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E23" w:rsidRPr="00496E23" w:rsidRDefault="00496E23" w:rsidP="00496E23">
      <w:pPr>
        <w:shd w:val="clear" w:color="auto" w:fill="FFFFFF"/>
        <w:spacing w:after="0" w:line="240" w:lineRule="auto"/>
        <w:jc w:val="both"/>
        <w:outlineLvl w:val="1"/>
        <w:rPr>
          <w:rFonts w:ascii="Times New Roman" w:eastAsia="Times New Roman" w:hAnsi="Times New Roman" w:cs="Times New Roman"/>
          <w:b/>
          <w:bCs/>
          <w:color w:val="4D4D4D"/>
          <w:sz w:val="24"/>
          <w:szCs w:val="24"/>
          <w:lang w:eastAsia="ru-RU"/>
        </w:rPr>
      </w:pPr>
      <w:r w:rsidRPr="00496E23">
        <w:rPr>
          <w:rFonts w:ascii="Times New Roman" w:eastAsia="Times New Roman" w:hAnsi="Times New Roman" w:cs="Times New Roman"/>
          <w:b/>
          <w:bCs/>
          <w:color w:val="4D4D4D"/>
          <w:sz w:val="24"/>
          <w:szCs w:val="24"/>
          <w:lang w:eastAsia="ru-RU"/>
        </w:rPr>
        <w:t>Письмо Министерства просвещения РФ от 28 января 2020 г. № ВБ-85/12 “О направлении методических рекомендаций”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26 февраля 2020</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bookmarkStart w:id="0" w:name="0"/>
      <w:bookmarkEnd w:id="0"/>
      <w:r w:rsidRPr="00496E23">
        <w:rPr>
          <w:rFonts w:ascii="Times New Roman" w:eastAsia="Times New Roman" w:hAnsi="Times New Roman" w:cs="Times New Roman"/>
          <w:color w:val="333333"/>
          <w:sz w:val="24"/>
          <w:szCs w:val="24"/>
          <w:lang w:eastAsia="ru-RU"/>
        </w:rPr>
        <w:t xml:space="preserve">В целях повышения эффективности работы по реализации установленных требований к антитеррористической защищенности объектов (территорий) образовательных организаций </w:t>
      </w:r>
      <w:proofErr w:type="spellStart"/>
      <w:r w:rsidRPr="00496E23">
        <w:rPr>
          <w:rFonts w:ascii="Times New Roman" w:eastAsia="Times New Roman" w:hAnsi="Times New Roman" w:cs="Times New Roman"/>
          <w:color w:val="333333"/>
          <w:sz w:val="24"/>
          <w:szCs w:val="24"/>
          <w:lang w:eastAsia="ru-RU"/>
        </w:rPr>
        <w:t>Минпросвещения</w:t>
      </w:r>
      <w:proofErr w:type="spellEnd"/>
      <w:r w:rsidRPr="00496E23">
        <w:rPr>
          <w:rFonts w:ascii="Times New Roman" w:eastAsia="Times New Roman" w:hAnsi="Times New Roman" w:cs="Times New Roman"/>
          <w:color w:val="333333"/>
          <w:sz w:val="24"/>
          <w:szCs w:val="24"/>
          <w:lang w:eastAsia="ru-RU"/>
        </w:rPr>
        <w:t xml:space="preserve"> России направляет </w:t>
      </w:r>
      <w:hyperlink r:id="rId4" w:anchor="1000" w:history="1">
        <w:r w:rsidRPr="00496E23">
          <w:rPr>
            <w:rFonts w:ascii="Times New Roman" w:eastAsia="Times New Roman" w:hAnsi="Times New Roman" w:cs="Times New Roman"/>
            <w:color w:val="808080"/>
            <w:sz w:val="24"/>
            <w:szCs w:val="24"/>
            <w:u w:val="single"/>
            <w:bdr w:val="none" w:sz="0" w:space="0" w:color="auto" w:frame="1"/>
            <w:lang w:eastAsia="ru-RU"/>
          </w:rPr>
          <w:t>методические рекомендации</w:t>
        </w:r>
      </w:hyperlink>
      <w:r w:rsidRPr="00496E23">
        <w:rPr>
          <w:rFonts w:ascii="Times New Roman" w:eastAsia="Times New Roman" w:hAnsi="Times New Roman" w:cs="Times New Roman"/>
          <w:color w:val="333333"/>
          <w:sz w:val="24"/>
          <w:szCs w:val="24"/>
          <w:lang w:eastAsia="ru-RU"/>
        </w:rPr>
        <w:t>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для руководства и использования в работе.</w:t>
      </w:r>
    </w:p>
    <w:tbl>
      <w:tblPr>
        <w:tblW w:w="0" w:type="auto"/>
        <w:tblCellMar>
          <w:top w:w="15" w:type="dxa"/>
          <w:left w:w="15" w:type="dxa"/>
          <w:bottom w:w="15" w:type="dxa"/>
          <w:right w:w="15" w:type="dxa"/>
        </w:tblCellMar>
        <w:tblLook w:val="04A0" w:firstRow="1" w:lastRow="0" w:firstColumn="1" w:lastColumn="0" w:noHBand="0" w:noVBand="1"/>
      </w:tblPr>
      <w:tblGrid>
        <w:gridCol w:w="1177"/>
        <w:gridCol w:w="1177"/>
      </w:tblGrid>
      <w:tr w:rsidR="00496E23" w:rsidRPr="00496E23" w:rsidTr="00496E23">
        <w:tc>
          <w:tcPr>
            <w:tcW w:w="2500" w:type="pct"/>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2500" w:type="pct"/>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xml:space="preserve">B.C. </w:t>
            </w:r>
            <w:proofErr w:type="spellStart"/>
            <w:r w:rsidRPr="00496E23">
              <w:rPr>
                <w:rFonts w:ascii="Times New Roman" w:eastAsia="Times New Roman" w:hAnsi="Times New Roman" w:cs="Times New Roman"/>
                <w:sz w:val="24"/>
                <w:szCs w:val="24"/>
                <w:lang w:eastAsia="ru-RU"/>
              </w:rPr>
              <w:t>Басюк</w:t>
            </w:r>
            <w:proofErr w:type="spellEnd"/>
          </w:p>
        </w:tc>
      </w:tr>
    </w:tbl>
    <w:p w:rsidR="00496E23" w:rsidRPr="00496E23" w:rsidRDefault="00496E23" w:rsidP="00496E23">
      <w:pPr>
        <w:shd w:val="clear" w:color="auto" w:fill="FFFFFF"/>
        <w:spacing w:after="0" w:line="240" w:lineRule="auto"/>
        <w:jc w:val="both"/>
        <w:outlineLvl w:val="2"/>
        <w:rPr>
          <w:rFonts w:ascii="Times New Roman" w:eastAsia="Times New Roman" w:hAnsi="Times New Roman" w:cs="Times New Roman"/>
          <w:b/>
          <w:bCs/>
          <w:color w:val="333333"/>
          <w:sz w:val="24"/>
          <w:szCs w:val="24"/>
          <w:lang w:eastAsia="ru-RU"/>
        </w:rPr>
      </w:pPr>
    </w:p>
    <w:p w:rsidR="00496E23" w:rsidRPr="00496E23" w:rsidRDefault="00C10804" w:rsidP="00496E23">
      <w:pPr>
        <w:shd w:val="clear" w:color="auto" w:fill="FFFFFF"/>
        <w:spacing w:after="0" w:line="240" w:lineRule="auto"/>
        <w:jc w:val="both"/>
        <w:outlineLvl w:val="2"/>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МЕТОДИЧЕСКИЕ РЕКОМЕНДАЦИИ </w:t>
      </w:r>
      <w:r w:rsidR="00496E23" w:rsidRPr="00496E23">
        <w:rPr>
          <w:rFonts w:ascii="Times New Roman" w:eastAsia="Times New Roman" w:hAnsi="Times New Roman" w:cs="Times New Roman"/>
          <w:b/>
          <w:bCs/>
          <w:color w:val="333333"/>
          <w:sz w:val="24"/>
          <w:szCs w:val="24"/>
          <w:lang w:eastAsia="ru-RU"/>
        </w:rPr>
        <w:t>«Организация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bookmarkStart w:id="1" w:name="_GoBack"/>
      <w:bookmarkEnd w:id="1"/>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Методические рекомендации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методические рекомендации), разработаны в соответствии с Федеральным законом от 6 марта 2006 г. № 35-ФЗ «О противодействии терроризму» в целях реализации требований к антитеррористической защищенности объектов (территорий), утвержденных постановлением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 1006)</w:t>
      </w:r>
      <w:hyperlink r:id="rId5" w:anchor="1111"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1</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В соответствии с пунктом 3 постановления Правительства Российской Федерации от 7 ноября 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относящиеся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 силу некоторых актов Правительства Российской Федерации» признано утратившим силу постановление Правительства Российской Федерации от 7 октября 2017 г.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Методические рекомендации предназначены для применения в практической деятельности по обеспечению антитеррористической защищенности объектов (территорий) </w:t>
      </w:r>
      <w:proofErr w:type="spellStart"/>
      <w:r w:rsidRPr="00496E23">
        <w:rPr>
          <w:rFonts w:ascii="Times New Roman" w:eastAsia="Times New Roman" w:hAnsi="Times New Roman" w:cs="Times New Roman"/>
          <w:color w:val="333333"/>
          <w:sz w:val="24"/>
          <w:szCs w:val="24"/>
          <w:lang w:eastAsia="ru-RU"/>
        </w:rPr>
        <w:t>Минпросвещения</w:t>
      </w:r>
      <w:proofErr w:type="spellEnd"/>
      <w:r w:rsidRPr="00496E23">
        <w:rPr>
          <w:rFonts w:ascii="Times New Roman" w:eastAsia="Times New Roman" w:hAnsi="Times New Roman" w:cs="Times New Roman"/>
          <w:color w:val="333333"/>
          <w:sz w:val="24"/>
          <w:szCs w:val="24"/>
          <w:lang w:eastAsia="ru-RU"/>
        </w:rPr>
        <w:t xml:space="preserve"> России и объектов (территорий), относящихся к сфере деятельности </w:t>
      </w:r>
      <w:proofErr w:type="spellStart"/>
      <w:r w:rsidRPr="00496E23">
        <w:rPr>
          <w:rFonts w:ascii="Times New Roman" w:eastAsia="Times New Roman" w:hAnsi="Times New Roman" w:cs="Times New Roman"/>
          <w:color w:val="333333"/>
          <w:sz w:val="24"/>
          <w:szCs w:val="24"/>
          <w:lang w:eastAsia="ru-RU"/>
        </w:rPr>
        <w:t>Минпросвещения</w:t>
      </w:r>
      <w:proofErr w:type="spellEnd"/>
      <w:r w:rsidRPr="00496E23">
        <w:rPr>
          <w:rFonts w:ascii="Times New Roman" w:eastAsia="Times New Roman" w:hAnsi="Times New Roman" w:cs="Times New Roman"/>
          <w:color w:val="333333"/>
          <w:sz w:val="24"/>
          <w:szCs w:val="24"/>
          <w:lang w:eastAsia="ru-RU"/>
        </w:rPr>
        <w:t xml:space="preserve"> России, руководителями органов (организаций), а также должностными лицами при организации и проведении обследования объектов (территорий), подготовке актов обследования и категорирования объектов (территорий) организаций, при определении перечня необходимых мероприятий по обеспечению антитеррористической защищенности с учетом установленной категории опасности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Методические рекомендации разъясняют порядок организации деятельности по обеспечению антитеррористической защищенности объектов (территорий), разработки, согласования и утверждения организационно-распорядительных документов по обеспечению антитеррористической защищенности, заполнения актов обследования и категорирования объектов (территорий).</w:t>
      </w:r>
    </w:p>
    <w:p w:rsidR="00496E23" w:rsidRPr="00496E23" w:rsidRDefault="00496E23" w:rsidP="00496E23">
      <w:pPr>
        <w:shd w:val="clear" w:color="auto" w:fill="FFFFFF"/>
        <w:spacing w:after="0" w:line="240" w:lineRule="auto"/>
        <w:jc w:val="both"/>
        <w:outlineLvl w:val="2"/>
        <w:rPr>
          <w:rFonts w:ascii="Times New Roman" w:eastAsia="Times New Roman" w:hAnsi="Times New Roman" w:cs="Times New Roman"/>
          <w:b/>
          <w:bCs/>
          <w:color w:val="333333"/>
          <w:sz w:val="24"/>
          <w:szCs w:val="24"/>
          <w:lang w:eastAsia="ru-RU"/>
        </w:rPr>
      </w:pPr>
      <w:r w:rsidRPr="00496E23">
        <w:rPr>
          <w:rFonts w:ascii="Times New Roman" w:eastAsia="Times New Roman" w:hAnsi="Times New Roman" w:cs="Times New Roman"/>
          <w:b/>
          <w:bCs/>
          <w:color w:val="333333"/>
          <w:sz w:val="24"/>
          <w:szCs w:val="24"/>
          <w:lang w:eastAsia="ru-RU"/>
        </w:rPr>
        <w:t>1. Нормативные правовые акты для применения при организации деятельности по обеспечению антитеррористической защищенности объектов (территорий)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 Гражданский кодекс Российской Федерации (часть первая) от 30 ноября 1994 г. № 51-ФЗ.</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 Кодекс Российской Федерации об административных правонарушениях от 30 декабря 2001 г. № 195-ФЗ.</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3. Федеральный закон от 29 декабря 2012 г. № 273-ФЗ «Об образовании в Российской Федерации».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4. Федеральный закон от 7 февраля 2011 г. № 3-ФЗ (ред. от 18.07.2019) «О полиции».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5. Федеральный закон от 30 декабря 2009 г. № 384-ФЗ «Технический регламент о безопасности зданий и сооружений».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6. Федеральный закон от 6 марта 2006 г. № 35-ФЗ «О противодействии терроризму».</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lastRenderedPageBreak/>
        <w:t>7. Федеральный закон от 6 октября 2003 г. № 131-ФЗ «Об общих принципах организации местного самоуправления в Российской Федерации».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8. Федеральный закон от 27 декабря 2002 г. № 184-ФЗ «О техническом регулировании».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9.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10. Федеральный закон от 21 декабря 1994 г. № 68-ФЗ «О защите населения и территорий от чрезвычайных ситуаций природного и техногенного характера».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11. Федеральный закон от 17 января 1992 г. № 2202-1 «О прокуратуре Российской Федерации».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12. Закон Российской Федерации от 21 июля 1993 г. № 5485-1 «О государственной тайне»</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13. Закон Российской Федерации от 11 марта 1992 г. № 2487-1 «О частной детективной и охранной деятельности в Российской Федерации».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14. Указ Президента Российской Федерации от 15 мая 2018 г. № 215 «О структуре федеральных органов исполнительной власти».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15. Указ Президента Российской Федерации от 5 апреля 2016 г. № 157 «Вопросы Федеральной службы войск национальной гвардии Российской Федерации».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16. Указ Президента Российской Федерации от 30 сентября 2016 г. № 510 «О федеральной службе войск национальной гвардии Российской Федерации».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17. Указ Президента Российской Федерации от 26 декабря 2015 г. № 664 «О мерах по совершенствованию государственного управления в области противодействия терроризму» (вместе с Положением о Национальном антитеррористическом комитете).</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18. Указ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19. Указ Президента Российской Федерации от 15 февраля 2006 г. № 116 «О мерах по противодействию терроризму».</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20. Постановление Правительства Российской Федерации от 7 ноября 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логанов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 силу некоторых актов Правительства Российской Федерации».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21. Постановление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22. Постановление Правительства Российской Федерации от 27 мая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23. 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24. Постановление Правительства Российской Федерации от 4 мая 2008 г.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25. Постановление Правительства Российской Федерации от 23 июня 2011 г. № 498 (ред. от 2 августа 2019 г.) «О некоторых вопросах осуществления частной детективной (сыскной) и частной охранной деятельности».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26. Постановление Правительства Российской Федерации от 21 ноября 2011 г. № 958 (ред. от 20 ноября 2018 г.) «О системе обеспечения вызова экстренных оперативных служб по единому номеру «112» (вместе с Положением о системе обеспечения вызова экстренных оперативных служб по единому номеру «112»).</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lastRenderedPageBreak/>
        <w:t>27. Приказ Минтруда России от 11 декабря 2015 г. № 1010н «Об утверждении профессионального стандарта «Работник по обеспечению охраны образовательных организаций» (зарегистрирован Минюстом России 31 декабря 2015 г., № 40478).</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28. Приказ </w:t>
      </w:r>
      <w:proofErr w:type="spellStart"/>
      <w:r w:rsidRPr="00496E23">
        <w:rPr>
          <w:rFonts w:ascii="Times New Roman" w:eastAsia="Times New Roman" w:hAnsi="Times New Roman" w:cs="Times New Roman"/>
          <w:color w:val="333333"/>
          <w:sz w:val="24"/>
          <w:szCs w:val="24"/>
          <w:lang w:eastAsia="ru-RU"/>
        </w:rPr>
        <w:t>Минрегиона</w:t>
      </w:r>
      <w:proofErr w:type="spellEnd"/>
      <w:r w:rsidRPr="00496E23">
        <w:rPr>
          <w:rFonts w:ascii="Times New Roman" w:eastAsia="Times New Roman" w:hAnsi="Times New Roman" w:cs="Times New Roman"/>
          <w:color w:val="333333"/>
          <w:sz w:val="24"/>
          <w:szCs w:val="24"/>
          <w:lang w:eastAsia="ru-RU"/>
        </w:rPr>
        <w:t xml:space="preserve"> России от 5 июля 2011 г. № 320 «Об утверждении свода правил «Обеспечение антитеррористической защищенности зданий и сооружений. Общие требования проектирования» (вместе с «СП 132.13330.2011. Свод правил. Обеспечение антитеррористической защищенности зданий и сооружений. Общие требования проектирования»).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29. Приказ Минстроя России от 3 декабря 2016 г. № 876/</w:t>
      </w:r>
      <w:proofErr w:type="spellStart"/>
      <w:r w:rsidRPr="00496E23">
        <w:rPr>
          <w:rFonts w:ascii="Times New Roman" w:eastAsia="Times New Roman" w:hAnsi="Times New Roman" w:cs="Times New Roman"/>
          <w:color w:val="333333"/>
          <w:sz w:val="24"/>
          <w:szCs w:val="24"/>
          <w:lang w:eastAsia="ru-RU"/>
        </w:rPr>
        <w:t>пр</w:t>
      </w:r>
      <w:proofErr w:type="spellEnd"/>
      <w:r w:rsidRPr="00496E23">
        <w:rPr>
          <w:rFonts w:ascii="Times New Roman" w:eastAsia="Times New Roman" w:hAnsi="Times New Roman" w:cs="Times New Roman"/>
          <w:color w:val="333333"/>
          <w:sz w:val="24"/>
          <w:szCs w:val="24"/>
          <w:lang w:eastAsia="ru-RU"/>
        </w:rPr>
        <w:t xml:space="preserve"> «Об утверждении изменений № 2 СП 118.13330.2012. «СНиП 31-06-2009 общественные здания и сооружения»).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30. 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приказом </w:t>
      </w:r>
      <w:proofErr w:type="spellStart"/>
      <w:r w:rsidRPr="00496E23">
        <w:rPr>
          <w:rFonts w:ascii="Times New Roman" w:eastAsia="Times New Roman" w:hAnsi="Times New Roman" w:cs="Times New Roman"/>
          <w:color w:val="333333"/>
          <w:sz w:val="24"/>
          <w:szCs w:val="24"/>
          <w:lang w:eastAsia="ru-RU"/>
        </w:rPr>
        <w:t>Росстандарта</w:t>
      </w:r>
      <w:proofErr w:type="spellEnd"/>
      <w:r w:rsidRPr="00496E23">
        <w:rPr>
          <w:rFonts w:ascii="Times New Roman" w:eastAsia="Times New Roman" w:hAnsi="Times New Roman" w:cs="Times New Roman"/>
          <w:color w:val="333333"/>
          <w:sz w:val="24"/>
          <w:szCs w:val="24"/>
          <w:lang w:eastAsia="ru-RU"/>
        </w:rPr>
        <w:t xml:space="preserve"> от 17 октября 2013 г. № 1185-ст).</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31. 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 (утв. приказом Федерального агентства по техническому регулированию и метрологии от 17 декабря 2008 г. № 430-ст).</w:t>
      </w:r>
    </w:p>
    <w:p w:rsidR="00496E23" w:rsidRPr="00496E23" w:rsidRDefault="00496E23" w:rsidP="00496E23">
      <w:pPr>
        <w:shd w:val="clear" w:color="auto" w:fill="FFFFFF"/>
        <w:spacing w:after="0" w:line="240" w:lineRule="auto"/>
        <w:jc w:val="both"/>
        <w:outlineLvl w:val="2"/>
        <w:rPr>
          <w:rFonts w:ascii="Times New Roman" w:eastAsia="Times New Roman" w:hAnsi="Times New Roman" w:cs="Times New Roman"/>
          <w:b/>
          <w:bCs/>
          <w:color w:val="333333"/>
          <w:sz w:val="24"/>
          <w:szCs w:val="24"/>
          <w:lang w:eastAsia="ru-RU"/>
        </w:rPr>
      </w:pPr>
      <w:r w:rsidRPr="00496E23">
        <w:rPr>
          <w:rFonts w:ascii="Times New Roman" w:eastAsia="Times New Roman" w:hAnsi="Times New Roman" w:cs="Times New Roman"/>
          <w:b/>
          <w:bCs/>
          <w:color w:val="333333"/>
          <w:sz w:val="24"/>
          <w:szCs w:val="24"/>
          <w:lang w:eastAsia="ru-RU"/>
        </w:rPr>
        <w:t>2. Термины, определения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В настоящих методических рекомендациях применяются следующие основные термины и определения: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объекты (территории) -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hyperlink r:id="rId6" w:anchor="1112"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2</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антитеррористическая защищенность объекта - состояние защищенности здания, строения, сооружения или иного объекта, препятствующее совершению на нем террористического акта;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безопасность объектов (территорий) - состояние защищенности объектов (территорий) от актов незаконного вмешательства;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инженерно-техническая </w:t>
      </w:r>
      <w:proofErr w:type="spellStart"/>
      <w:r w:rsidRPr="00496E23">
        <w:rPr>
          <w:rFonts w:ascii="Times New Roman" w:eastAsia="Times New Roman" w:hAnsi="Times New Roman" w:cs="Times New Roman"/>
          <w:color w:val="333333"/>
          <w:sz w:val="24"/>
          <w:szCs w:val="24"/>
          <w:lang w:eastAsia="ru-RU"/>
        </w:rPr>
        <w:t>укрепленность</w:t>
      </w:r>
      <w:proofErr w:type="spellEnd"/>
      <w:r w:rsidRPr="00496E23">
        <w:rPr>
          <w:rFonts w:ascii="Times New Roman" w:eastAsia="Times New Roman" w:hAnsi="Times New Roman" w:cs="Times New Roman"/>
          <w:color w:val="333333"/>
          <w:sz w:val="24"/>
          <w:szCs w:val="24"/>
          <w:lang w:eastAsia="ru-RU"/>
        </w:rPr>
        <w:t xml:space="preserve"> объекта (территории) - 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инженерно-технические средства охраны - технические средства охраны и инженерно-технические средства защиты объекта (территории), предназначенные для предотвращения несанкционированного проникновения на объект (территорию) или выявления несанкционированных действий в отношении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контрольно-пропускной пункт - специально оборудованное место на объекте (территории) для осуществления контроля в установленном порядке за проходом людей и проездом транспортных средств на территорию объекта;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критические элементы объекта (территории) - потенциально опасные элементы (участки)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обеспечение антитеррористической защищенности объектов (территорий)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(территорий) с целью предотвращения совершения террористического акта и (или) минимизацию его последствий;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паспорт безопасности объекта (территории) - документ, содержащий информацию об обеспечении антитеррористической защищенности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потенциально опасные участки - объекты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w:t>
      </w:r>
      <w:proofErr w:type="spellStart"/>
      <w:r w:rsidRPr="00496E23">
        <w:rPr>
          <w:rFonts w:ascii="Times New Roman" w:eastAsia="Times New Roman" w:hAnsi="Times New Roman" w:cs="Times New Roman"/>
          <w:color w:val="333333"/>
          <w:sz w:val="24"/>
          <w:szCs w:val="24"/>
          <w:lang w:eastAsia="ru-RU"/>
        </w:rPr>
        <w:t>взрыво</w:t>
      </w:r>
      <w:proofErr w:type="spellEnd"/>
      <w:r w:rsidRPr="00496E23">
        <w:rPr>
          <w:rFonts w:ascii="Times New Roman" w:eastAsia="Times New Roman" w:hAnsi="Times New Roman" w:cs="Times New Roman"/>
          <w:color w:val="333333"/>
          <w:sz w:val="24"/>
          <w:szCs w:val="24"/>
          <w:lang w:eastAsia="ru-RU"/>
        </w:rPr>
        <w:t xml:space="preserve">-, пожароопасные и опасные химические и биологические вещества, а </w:t>
      </w:r>
      <w:r w:rsidRPr="00496E23">
        <w:rPr>
          <w:rFonts w:ascii="Times New Roman" w:eastAsia="Times New Roman" w:hAnsi="Times New Roman" w:cs="Times New Roman"/>
          <w:color w:val="333333"/>
          <w:sz w:val="24"/>
          <w:szCs w:val="24"/>
          <w:lang w:eastAsia="ru-RU"/>
        </w:rPr>
        <w:lastRenderedPageBreak/>
        <w:t>также гидротехнические и иные сооружения, аварии на которых, в том числе в 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правообладателем государственного и муниципального имущества (объекта (здания), переданного государственным и муниципальным организациям на праве оперативного управления, являются организации, которым передано это имущество;</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правообладателем территорий (земельных участков), находящихся в государственной и муниципальной собственности и предоставленных в постоянное (бессрочное) пользование государственным и муниципальным учреждениям (бюджетным, казенным, автономным), являются организации, которым передан этот земельный участок;</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система контроля и управления доступом - совокупность совместно действующих технических средств, предназначенных для контроля и управления доступом и обладающих технической, информационной, программной и эксплуатационной совместимостью;</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средства контроля и управления доступом - механические, электромеханические устройства и конструкции, электрические, электронные, электронные программируемые устройства, программные средства, обеспечивающие реализацию контроля и управления доступом;</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система обеспечения вызова экстренных оперативных служб по единому номеру «112» - система, предусматривающая передачу вызовов (сообщений о происшествиях), включая телефонные вызовы и короткие текстовые сообщения (SMS), от пользователей (абонентов) сетей фиксированной или подвижной радиотелефонной связи в систему-112, а также прохождение вызова (сообщения о происшествии) от системы-112 в дежурно-диспетчерские службы соответствующих экстренных оперативных служб;</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требования обеспечения безопасности объектов (территорий) и требования антитеррористической защищенности объектов (территорий) - правила, выполнение и соблюдение которых обеспечивает безопасность объектов (территорий) и антитеррористическую защищенность объектов (территорий);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уязвимые места - критические элементы объекта (территории),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 а также элементы системы физической защиты, преодолевая которые нарушитель может успешно реализовать свои цели;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экспертная оценка состояния антитеррористической защищенности и безопасности охраняемого объекта (территории) - процесс установления соответствия защищенности объекта (территории) предъявляемым требованиям к его антитеррористической защищенности и инженерно-технической </w:t>
      </w:r>
      <w:proofErr w:type="spellStart"/>
      <w:r w:rsidRPr="00496E23">
        <w:rPr>
          <w:rFonts w:ascii="Times New Roman" w:eastAsia="Times New Roman" w:hAnsi="Times New Roman" w:cs="Times New Roman"/>
          <w:color w:val="333333"/>
          <w:sz w:val="24"/>
          <w:szCs w:val="24"/>
          <w:lang w:eastAsia="ru-RU"/>
        </w:rPr>
        <w:t>укрепленности</w:t>
      </w:r>
      <w:proofErr w:type="spellEnd"/>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outlineLvl w:val="2"/>
        <w:rPr>
          <w:rFonts w:ascii="Times New Roman" w:eastAsia="Times New Roman" w:hAnsi="Times New Roman" w:cs="Times New Roman"/>
          <w:b/>
          <w:bCs/>
          <w:color w:val="333333"/>
          <w:sz w:val="24"/>
          <w:szCs w:val="24"/>
          <w:lang w:eastAsia="ru-RU"/>
        </w:rPr>
      </w:pPr>
      <w:r w:rsidRPr="00496E23">
        <w:rPr>
          <w:rFonts w:ascii="Times New Roman" w:eastAsia="Times New Roman" w:hAnsi="Times New Roman" w:cs="Times New Roman"/>
          <w:b/>
          <w:bCs/>
          <w:color w:val="333333"/>
          <w:sz w:val="24"/>
          <w:szCs w:val="24"/>
          <w:lang w:eastAsia="ru-RU"/>
        </w:rPr>
        <w:t>3. Организация деятельности по обеспечению антитеррористической защищенности и безопасности объектов (территорий)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В целях установления дифференцированных требований к обеспечению антитеррористической защищенности (далее - АТЗ)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496E23">
        <w:rPr>
          <w:rFonts w:ascii="Times New Roman" w:eastAsia="Times New Roman" w:hAnsi="Times New Roman" w:cs="Times New Roman"/>
          <w:b/>
          <w:color w:val="333333"/>
          <w:sz w:val="24"/>
          <w:szCs w:val="24"/>
          <w:lang w:eastAsia="ru-RU"/>
        </w:rPr>
        <w:t>В соответствии с постановлением № 1006 устанавливаются следующие категории опасности объектов (территорий):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а) объекты (территории) первой категории опасности: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5 и более террористических актов;</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б) объекты (территории) второй категории опасности: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lastRenderedPageBreak/>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3 до 4 террористических актов;</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в) объекты (территории) третьей категории опасности: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1 до 2 террористических актов;</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г) объекты (территории) четвертой категории опасности: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объекты (территории), расположенные на территории субъекта Российской Федерации, на которых в течение последних 12 месяцев не зафиксировано совершения (попыток к совершению) террористических актов;</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В целях обеспечения АТЗ объектов (территорий) независимо от присвоенной им категории опасности осуществляется их оснащение бесперебойными и </w:t>
      </w:r>
      <w:proofErr w:type="gramStart"/>
      <w:r w:rsidRPr="00496E23">
        <w:rPr>
          <w:rFonts w:ascii="Times New Roman" w:eastAsia="Times New Roman" w:hAnsi="Times New Roman" w:cs="Times New Roman"/>
          <w:color w:val="333333"/>
          <w:sz w:val="24"/>
          <w:szCs w:val="24"/>
          <w:lang w:eastAsia="ru-RU"/>
        </w:rPr>
        <w:t>устойчивыми инженерно-техническими средствами</w:t>
      </w:r>
      <w:proofErr w:type="gramEnd"/>
      <w:r w:rsidRPr="00496E23">
        <w:rPr>
          <w:rFonts w:ascii="Times New Roman" w:eastAsia="Times New Roman" w:hAnsi="Times New Roman" w:cs="Times New Roman"/>
          <w:color w:val="333333"/>
          <w:sz w:val="24"/>
          <w:szCs w:val="24"/>
          <w:lang w:eastAsia="ru-RU"/>
        </w:rPr>
        <w:t xml:space="preserve"> и системами обеспечения безопасности.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Для обеспечения АТЗ в соответствии с требованиями к АТЗ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 1006 (далее - требования), руководитель организации - правообладателя объектов (территорий) (далее - организация-правообладатель) организует разработку, согласование (при необходимости) и утверждение организационно-распорядительных документов организации по обеспечению АТЗ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 Приказ о назначении должностных лиц, ответственных за проведение мероприятий по обеспечению АТЗ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 План мероприятий организации по исполнению постановления № 1006.</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3. Приказ о мерах по защите информации при разработке и хранении паспорта безопасности и других документов, содержащих информацию ограниченного 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4. Приказ об обследовании и категорировании объекта (территории) и разработке паспорта безопасности объекта (территории) (</w:t>
      </w:r>
      <w:hyperlink r:id="rId7" w:anchor="2000" w:history="1">
        <w:r w:rsidRPr="00496E23">
          <w:rPr>
            <w:rFonts w:ascii="Times New Roman" w:eastAsia="Times New Roman" w:hAnsi="Times New Roman" w:cs="Times New Roman"/>
            <w:color w:val="808080"/>
            <w:sz w:val="24"/>
            <w:szCs w:val="24"/>
            <w:u w:val="single"/>
            <w:bdr w:val="none" w:sz="0" w:space="0" w:color="auto" w:frame="1"/>
            <w:lang w:eastAsia="ru-RU"/>
          </w:rPr>
          <w:t>приложение</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5. Акт обследования и категорирования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6. Перечень мероприятий по обеспечению АТЗ объекта (территории) (включает мероприятия по оснащению объекта (территории) инженерно-техническими средствами и системами охраны).</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7. Паспорт безопасности объекта (территории) (с перечнем мероприятий по обеспечению АТЗ объекта (территории) с учетом категории объекта (территории), а также со сроками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hyperlink r:id="rId8" w:anchor="1113"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3</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8. План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9. Положение (инструкция) об организации пропускного и </w:t>
      </w:r>
      <w:proofErr w:type="spellStart"/>
      <w:r w:rsidRPr="00496E23">
        <w:rPr>
          <w:rFonts w:ascii="Times New Roman" w:eastAsia="Times New Roman" w:hAnsi="Times New Roman" w:cs="Times New Roman"/>
          <w:color w:val="333333"/>
          <w:sz w:val="24"/>
          <w:szCs w:val="24"/>
          <w:lang w:eastAsia="ru-RU"/>
        </w:rPr>
        <w:t>внутриобъектового</w:t>
      </w:r>
      <w:proofErr w:type="spellEnd"/>
      <w:r w:rsidRPr="00496E23">
        <w:rPr>
          <w:rFonts w:ascii="Times New Roman" w:eastAsia="Times New Roman" w:hAnsi="Times New Roman" w:cs="Times New Roman"/>
          <w:color w:val="333333"/>
          <w:sz w:val="24"/>
          <w:szCs w:val="24"/>
          <w:lang w:eastAsia="ru-RU"/>
        </w:rPr>
        <w:t xml:space="preserve"> режимов.</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lastRenderedPageBreak/>
        <w:t>10. План действий при установлении уровней террористической опасности</w:t>
      </w:r>
      <w:hyperlink r:id="rId9" w:anchor="1114"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4</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11.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12. План проведения учений и тренировок по отработке действий в условиях угрозы совершения или при условном совершении террористического акта на объекте (территории), связанных с эвакуацией обучающихся и персонала из помещений и зданий, которым угрожает опасность, а также обучением их способам индивидуальной и коллективной защиты.</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13. 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требованиями.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Руководитель организации-правообладателя отвечает за обеспечение АТЗ объектов (территорий).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Ответственность за обеспечение АТЗ организации-правообладателя (филиалов, представительств и обособленных объектов (зданий) руководитель организации возлагает в приказе на должностных лиц, осуществляющих непосредственное руководство деятельностью работников на данных объектах по обеспечению АТЗ).</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В соответствии с уставом организации руководитель организации имеет право делегировать часть полномочий своим заместителям.</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Полномочия должностных лиц организации-правообладателя по обеспечению АТЗ объектов (территорий), вносимые в должностные регламенты (инструкции):</w:t>
      </w:r>
    </w:p>
    <w:tbl>
      <w:tblPr>
        <w:tblStyle w:val="a3"/>
        <w:tblW w:w="0" w:type="auto"/>
        <w:tblLook w:val="04A0" w:firstRow="1" w:lastRow="0" w:firstColumn="1" w:lastColumn="0" w:noHBand="0" w:noVBand="1"/>
      </w:tblPr>
      <w:tblGrid>
        <w:gridCol w:w="4812"/>
        <w:gridCol w:w="6092"/>
      </w:tblGrid>
      <w:tr w:rsidR="00496E23" w:rsidRPr="00496E23" w:rsidTr="00496E23">
        <w:tc>
          <w:tcPr>
            <w:tcW w:w="0" w:type="auto"/>
            <w:hideMark/>
          </w:tcPr>
          <w:p w:rsidR="00496E23" w:rsidRPr="00496E23" w:rsidRDefault="00496E23" w:rsidP="00496E23">
            <w:pPr>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Должностное лицо</w:t>
            </w:r>
          </w:p>
        </w:tc>
        <w:tc>
          <w:tcPr>
            <w:tcW w:w="0" w:type="auto"/>
            <w:hideMark/>
          </w:tcPr>
          <w:p w:rsidR="00496E23" w:rsidRPr="00496E23" w:rsidRDefault="00496E23" w:rsidP="00496E23">
            <w:pPr>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Должностные обязанности</w:t>
            </w:r>
          </w:p>
        </w:tc>
      </w:tr>
      <w:tr w:rsidR="00496E23" w:rsidRPr="00496E23" w:rsidTr="00496E23">
        <w:tc>
          <w:tcPr>
            <w:tcW w:w="0" w:type="auto"/>
            <w:hideMark/>
          </w:tcPr>
          <w:p w:rsidR="00496E23" w:rsidRPr="00496E23" w:rsidRDefault="00496E23" w:rsidP="00496E23">
            <w:pPr>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Руководитель организации</w:t>
            </w:r>
          </w:p>
        </w:tc>
        <w:tc>
          <w:tcPr>
            <w:tcW w:w="0" w:type="auto"/>
            <w:hideMark/>
          </w:tcPr>
          <w:p w:rsidR="00496E23" w:rsidRPr="00496E23" w:rsidRDefault="00496E23" w:rsidP="00496E23">
            <w:pPr>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Общее руководство обеспечением АТЗ объектов (территорий) организации (утверждение паспорта безопасности объекта (территории)</w:t>
            </w:r>
          </w:p>
        </w:tc>
      </w:tr>
      <w:tr w:rsidR="00496E23" w:rsidRPr="00496E23" w:rsidTr="00496E23">
        <w:tc>
          <w:tcPr>
            <w:tcW w:w="0" w:type="auto"/>
            <w:hideMark/>
          </w:tcPr>
          <w:p w:rsidR="00496E23" w:rsidRPr="00496E23" w:rsidRDefault="00496E23" w:rsidP="00496E23">
            <w:pPr>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Заместители руководителя организации</w:t>
            </w:r>
          </w:p>
        </w:tc>
        <w:tc>
          <w:tcPr>
            <w:tcW w:w="0" w:type="auto"/>
            <w:hideMark/>
          </w:tcPr>
          <w:p w:rsidR="00496E23" w:rsidRPr="00496E23" w:rsidRDefault="00496E23" w:rsidP="00496E23">
            <w:pPr>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Планирование мероприятий по обеспечению АТЗ объектов (территорий); ресурсное обеспечение мероприятий по АТЗ объектов (территорий); координация деятельности подразделений и должностных лиц организации по обеспечению АТЗ объектов (территорий);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территориальными органами Министерства внутренних дел Российской Федерации 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по вопросам безопасности</w:t>
            </w:r>
          </w:p>
        </w:tc>
      </w:tr>
      <w:tr w:rsidR="00496E23" w:rsidRPr="00496E23" w:rsidTr="00496E23">
        <w:tc>
          <w:tcPr>
            <w:tcW w:w="0" w:type="auto"/>
            <w:hideMark/>
          </w:tcPr>
          <w:p w:rsidR="00496E23" w:rsidRPr="00496E23" w:rsidRDefault="00496E23" w:rsidP="00496E23">
            <w:pPr>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Должностные лица организации, ответственные за проведение мероприятий по обеспечению АТЗ объектов</w:t>
            </w:r>
          </w:p>
        </w:tc>
        <w:tc>
          <w:tcPr>
            <w:tcW w:w="0" w:type="auto"/>
            <w:hideMark/>
          </w:tcPr>
          <w:p w:rsidR="00496E23" w:rsidRPr="00496E23" w:rsidRDefault="00496E23" w:rsidP="00496E23">
            <w:pPr>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Участие в разработке проектов организационно-распорядительных документов организации в части обеспечения АТЗ объектов (территорий); участие в планировании и выполнении мероприятий по обеспечению АТЗ объектов (территорий)</w:t>
            </w:r>
          </w:p>
        </w:tc>
      </w:tr>
      <w:tr w:rsidR="00496E23" w:rsidRPr="00496E23" w:rsidTr="00496E23">
        <w:tc>
          <w:tcPr>
            <w:tcW w:w="0" w:type="auto"/>
            <w:hideMark/>
          </w:tcPr>
          <w:p w:rsidR="00496E23" w:rsidRPr="00496E23" w:rsidRDefault="00496E23" w:rsidP="00496E23">
            <w:pPr>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Должностные лица, осуществляющие непосредственное руководство деятельностью работников на объектах по обеспечению их антитеррористической защищенности (руководители объектов)</w:t>
            </w:r>
          </w:p>
        </w:tc>
        <w:tc>
          <w:tcPr>
            <w:tcW w:w="0" w:type="auto"/>
            <w:hideMark/>
          </w:tcPr>
          <w:p w:rsidR="00496E23" w:rsidRPr="00496E23" w:rsidRDefault="00496E23" w:rsidP="00496E23">
            <w:pPr>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Руководство мероприятиями по АТЗ объектов (территорий) в соответствии с требованиями и организационно-распорядительными документами организации</w:t>
            </w:r>
          </w:p>
        </w:tc>
      </w:tr>
    </w:tbl>
    <w:p w:rsidR="00496E23" w:rsidRPr="00496E23" w:rsidRDefault="00496E23" w:rsidP="00496E23">
      <w:pPr>
        <w:shd w:val="clear" w:color="auto" w:fill="FFFFFF"/>
        <w:spacing w:after="0" w:line="240" w:lineRule="auto"/>
        <w:jc w:val="both"/>
        <w:outlineLvl w:val="2"/>
        <w:rPr>
          <w:rFonts w:ascii="Times New Roman" w:eastAsia="Times New Roman" w:hAnsi="Times New Roman" w:cs="Times New Roman"/>
          <w:b/>
          <w:bCs/>
          <w:color w:val="333333"/>
          <w:sz w:val="24"/>
          <w:szCs w:val="24"/>
          <w:lang w:eastAsia="ru-RU"/>
        </w:rPr>
      </w:pPr>
      <w:r w:rsidRPr="00496E23">
        <w:rPr>
          <w:rFonts w:ascii="Times New Roman" w:eastAsia="Times New Roman" w:hAnsi="Times New Roman" w:cs="Times New Roman"/>
          <w:b/>
          <w:bCs/>
          <w:color w:val="333333"/>
          <w:sz w:val="24"/>
          <w:szCs w:val="24"/>
          <w:lang w:eastAsia="ru-RU"/>
        </w:rPr>
        <w:t>4. Сроки проведения категорирования и паспортизации объектов (территорий)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Постановлением № 1006 установлены сроки проведения категорирования объектов (территорий):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создание комиссии по обследованию и категорированию объекта (территории) в отношении функционирующего (эксплуатируемого) объекта (территории) - в течение 2 месяцев со дня утверждения настоящих требований</w:t>
      </w:r>
      <w:hyperlink r:id="rId10" w:anchor="1115"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5</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создание комиссии по обследованию и категорированию объекта (территории) при вводе в эксплуатацию нового объекта (территории) - в течение 3 месяцев со дня окончания мероприятий по его вводу в эксплуатацию</w:t>
      </w:r>
      <w:hyperlink r:id="rId11" w:anchor="1116"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6</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lastRenderedPageBreak/>
        <w:t>работа комиссии по обследованию и категорированию объекта (территории) осуществляется в срок, не превышающий 30 рабочих дней со дня создания комиссии</w:t>
      </w:r>
      <w:hyperlink r:id="rId12" w:anchor="1117"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7</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hyperlink r:id="rId13" w:anchor="1118"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8</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w:t>
      </w:r>
      <w:hyperlink r:id="rId14" w:anchor="1119"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9</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outlineLvl w:val="2"/>
        <w:rPr>
          <w:rFonts w:ascii="Times New Roman" w:eastAsia="Times New Roman" w:hAnsi="Times New Roman" w:cs="Times New Roman"/>
          <w:b/>
          <w:bCs/>
          <w:color w:val="333333"/>
          <w:sz w:val="24"/>
          <w:szCs w:val="24"/>
          <w:lang w:eastAsia="ru-RU"/>
        </w:rPr>
      </w:pPr>
      <w:r w:rsidRPr="00496E23">
        <w:rPr>
          <w:rFonts w:ascii="Times New Roman" w:eastAsia="Times New Roman" w:hAnsi="Times New Roman" w:cs="Times New Roman"/>
          <w:b/>
          <w:bCs/>
          <w:color w:val="333333"/>
          <w:sz w:val="24"/>
          <w:szCs w:val="24"/>
          <w:lang w:eastAsia="ru-RU"/>
        </w:rPr>
        <w:t>5. Порядок экспертной оценки состояния антитеррористической защищенности и безопасности объектов (территорий), организация и проведение обследования и категорирования объектов (территорий)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Для экспертной оценки состояния АТЗ и безопасности объектов (территорий) руководитель организации-правообладателя издает приказ об обследовании и категорировании объекта (территории) и разработке паспорта безопасности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Приказом утверждается состав комиссии с указанием фамилии, имени, отчества и занимаемой должности.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включаются в состав комиссии по предварительному согласованию.</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Результаты обследования объекта (территории) вносятся в акт обследования и категорирования объектов (территорий), который содержит обязательные элементы:</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ограничительную пометку «Для служебного пользования, экз. № ___» с учетом содержащихся в акте сведений;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реквизит «УТВЕРЖДАЮ», должность, подпись, инициалы и фамилию председателя комиссии, дату утверждения;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состав комиссии с указанием фамилии, имени, отчества и занимаемой должности каждого члена комиссии;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наименование объекта (территории) обследования, адрес его фактического местонахождения;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установленные в результате обследования количественные показатели: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а) официальные данные государственной статистики о количестве случаев совершения или попыток совершения террористических актов на территории субъекта Российской Федерации</w:t>
      </w:r>
      <w:hyperlink r:id="rId15" w:anchor="11110"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10</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б)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Данный пункт определяет конкретную численность людей (показатель). Показатель должен соответствовать максимальной численности людей, находящихся на объекте (территории) в рабочие дни, в соответствии с режимом работы объекта (территории), учитывающим расписание деятельности организации: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максимальное число детей, соответствующее списочному составу;</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количество привлеченных специалистов в соответствии со штатной численностью;</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иные лица, в том числе арендаторы;</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лица, осуществляющие безвозмездное пользование имуществом, находящимся на объекте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сотрудники охранных организаций;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в) прогнозируемый размер возможного материального ущерба в результате возможных последствий совершения террористического акта на объекте (территории), который принимается равным 100% балансовой стоимости объекта на момент проведения категорирования объекта (территории), без дополнительных расчетов</w:t>
      </w:r>
      <w:hyperlink r:id="rId16" w:anchor="11111"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11</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установленная категория опасности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отметка «Решение принято голосами членов комиссии «</w:t>
      </w:r>
      <w:proofErr w:type="gramStart"/>
      <w:r w:rsidRPr="00496E23">
        <w:rPr>
          <w:rFonts w:ascii="Times New Roman" w:eastAsia="Times New Roman" w:hAnsi="Times New Roman" w:cs="Times New Roman"/>
          <w:color w:val="333333"/>
          <w:sz w:val="24"/>
          <w:szCs w:val="24"/>
          <w:lang w:eastAsia="ru-RU"/>
        </w:rPr>
        <w:t>за»_</w:t>
      </w:r>
      <w:proofErr w:type="gramEnd"/>
      <w:r w:rsidRPr="00496E23">
        <w:rPr>
          <w:rFonts w:ascii="Times New Roman" w:eastAsia="Times New Roman" w:hAnsi="Times New Roman" w:cs="Times New Roman"/>
          <w:color w:val="333333"/>
          <w:sz w:val="24"/>
          <w:szCs w:val="24"/>
          <w:lang w:eastAsia="ru-RU"/>
        </w:rPr>
        <w:t>__, «против» ____, «воздержались» ___»;</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подписи членов комиссии с указанием их статуса в составе комиссии, инициалов и фамилий (в алфавитном порядке).</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В акте указываются также основные данные об объекте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основные конструктивные и эксплуатационные характеристики объекта (территории), позволяющие его идентифицировать (материал конструкций, этажность, площадь, год постройки, количество корпусов и т.п.);</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режим функционирования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lastRenderedPageBreak/>
        <w:t>действующие меры по обеспечению безопасного функционирования объекта (территории) (</w:t>
      </w:r>
      <w:proofErr w:type="spellStart"/>
      <w:r w:rsidRPr="00496E23">
        <w:rPr>
          <w:rFonts w:ascii="Times New Roman" w:eastAsia="Times New Roman" w:hAnsi="Times New Roman" w:cs="Times New Roman"/>
          <w:color w:val="333333"/>
          <w:sz w:val="24"/>
          <w:szCs w:val="24"/>
          <w:lang w:eastAsia="ru-RU"/>
        </w:rPr>
        <w:t>внутриобъектовый</w:t>
      </w:r>
      <w:proofErr w:type="spellEnd"/>
      <w:r w:rsidRPr="00496E23">
        <w:rPr>
          <w:rFonts w:ascii="Times New Roman" w:eastAsia="Times New Roman" w:hAnsi="Times New Roman" w:cs="Times New Roman"/>
          <w:color w:val="333333"/>
          <w:sz w:val="24"/>
          <w:szCs w:val="24"/>
          <w:lang w:eastAsia="ru-RU"/>
        </w:rPr>
        <w:t xml:space="preserve"> и пропускной режимы, физическая охрана, наружное освещение, система противопожарной защиты и т.п.);</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критические элементы и уязвимые места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наличие наглядных пособий</w:t>
      </w:r>
      <w:hyperlink r:id="rId17" w:anchor="11112"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12</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инженерно-технические средства и системы охраны:</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наличие системы видеонаблюдения (количество видеокамер; обеспечивает/не обеспечивает непрерывное видеонаблюдение уязвимых мест и критических элементов объекта (территории); обеспечивает/не обеспечивает архивирование и хранение данных в течение одного месяца;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наличие системы передачи тревожных сообщений в подразделение войск национальной гвардии Российской Федерации или в систему обеспечения вызова экстренных оперативных служб по единому номеру «112»;</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наличие системы оповещения и управления эвакуацией</w:t>
      </w:r>
      <w:hyperlink r:id="rId18" w:anchor="11113"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13</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К акту обследования и категорирования объекта (территории) прилагаются: пояснительная записка с перечнем прилагаемых сведений об объекте (территории), подлежащих последующему внесению в паспорт безопасности объекта;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план (схема) объекта (территории) с обозначением потенциально опасных участков и критических элементов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план (схема) охраны объекта (территории) с указанием контрольно-пропускных пунктов, постов охраны, инженерно-технических средств охраны;</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особое мнение членов комиссии, не согласных с общим принятым решением (при его наличии).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После утверждения председателем комиссии акта обследования и категорирования объекта (территории) производится его регистрация в организации - присвоение документу регистрационного номера и внесение данных о документе в регистрационно-учетную форму (в соответствии с п. 3.2.2.84 ГОСТ Р 7.0.8 - 2013).</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Экземпляр акта обследования и категорирования объекта (территории) прилагается к соответствующему экземпляру паспорта безопасности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Отдельным документом по результатам категорирования объекта (территории) (приложением к акту обследования и категорирования объекта (территории) разрабатывается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496E23" w:rsidRPr="00496E23" w:rsidRDefault="00496E23" w:rsidP="00496E23">
      <w:pPr>
        <w:shd w:val="clear" w:color="auto" w:fill="FFFFFF"/>
        <w:spacing w:after="0" w:line="240" w:lineRule="auto"/>
        <w:jc w:val="both"/>
        <w:outlineLvl w:val="2"/>
        <w:rPr>
          <w:rFonts w:ascii="Times New Roman" w:eastAsia="Times New Roman" w:hAnsi="Times New Roman" w:cs="Times New Roman"/>
          <w:b/>
          <w:bCs/>
          <w:color w:val="333333"/>
          <w:sz w:val="24"/>
          <w:szCs w:val="24"/>
          <w:lang w:eastAsia="ru-RU"/>
        </w:rPr>
      </w:pPr>
      <w:r w:rsidRPr="00496E23">
        <w:rPr>
          <w:rFonts w:ascii="Times New Roman" w:eastAsia="Times New Roman" w:hAnsi="Times New Roman" w:cs="Times New Roman"/>
          <w:b/>
          <w:bCs/>
          <w:color w:val="333333"/>
          <w:sz w:val="24"/>
          <w:szCs w:val="24"/>
          <w:lang w:eastAsia="ru-RU"/>
        </w:rPr>
        <w:t>6. Порядок участия членов комиссии в проведении экспертной оценки состояния антитеррористической защищенности и безопасности охраняемого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Экспертная оценка состояния АТЗ охраняемого объекта (территории) проводится членами межведомственной комиссии в рамках участия в деятельности комиссии по его обследованию и категорированию.</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К работе комиссии могут привлекаться эксперты из специализированных организаций, имеющих право осуществлять экспертизу безопасности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При проведении экспертной оценки члены комиссии: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знакомятся с организационно-распорядительной и технической документацией по организации АТЗ, имеющейся на объекте (территории), а также при необходимости запрашивают другие информационные материалы, необходимые для обеспечения объективности при проведении экспертной оценки конкретного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изучают режим работы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проводят обследование объекта (территории) на предмет его антитеррористической защищенности, определяют:</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расположение объекта (территории) на местности;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занимаемую площадь;</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конфигурацию периметра;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lastRenderedPageBreak/>
        <w:t>общую протяженность и протяженность линейных участков (участков прямой видимости);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конструктивные и технические характеристики объекта (территории), организацию его функционирования, действующие меры по безопасному функционированию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количество потенциально опасных участков объекта (территории) и (или) уязвимых мест и критических элементов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наличие ограничения доступа в отдельные здания или помещения, на отдельные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технические возможности эвакуации;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наличие смежных строений;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наличие физической охраны объекта (территории), количество постов, время охраны;</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наличие инженерно-технических средств и систем охраны;</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изучают конструктивные и технические характеристики инженерно-технических средств и систем охраны;</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изучают документы по техническому обслуживанию инженерно-технических средств и систем охраны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определяют категорию объекта (территории) или подтверждают (изменяют) ранее присвоенную категорию;</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определяют перечень необходимых мероприятий по обеспечению АТЗ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496E23" w:rsidRPr="00496E23" w:rsidRDefault="00496E23" w:rsidP="00496E23">
      <w:pPr>
        <w:shd w:val="clear" w:color="auto" w:fill="FFFFFF"/>
        <w:spacing w:after="0" w:line="240" w:lineRule="auto"/>
        <w:jc w:val="both"/>
        <w:outlineLvl w:val="2"/>
        <w:rPr>
          <w:rFonts w:ascii="Times New Roman" w:eastAsia="Times New Roman" w:hAnsi="Times New Roman" w:cs="Times New Roman"/>
          <w:b/>
          <w:bCs/>
          <w:color w:val="333333"/>
          <w:sz w:val="24"/>
          <w:szCs w:val="24"/>
          <w:lang w:eastAsia="ru-RU"/>
        </w:rPr>
      </w:pPr>
      <w:r w:rsidRPr="00496E23">
        <w:rPr>
          <w:rFonts w:ascii="Times New Roman" w:eastAsia="Times New Roman" w:hAnsi="Times New Roman" w:cs="Times New Roman"/>
          <w:b/>
          <w:bCs/>
          <w:color w:val="333333"/>
          <w:sz w:val="24"/>
          <w:szCs w:val="24"/>
          <w:lang w:eastAsia="ru-RU"/>
        </w:rPr>
        <w:t>7. Оформление результатов обследования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По окончании обследования результаты работы комиссии оформляются актом обследования и категорирования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Акт обследования и категорирования объекта (территории) составляется в 2 экземплярах и подписывается всеми членами комиссии.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Служебная информация о состоянии АТЗ объекта (территории), содержащаяся в акте обследования и категорирования объекта (территории),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Акт обследования и категорирования должен содержать следующую информацию:</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 Полное наименование объекта (территории) организации (указывается в соответствии с наименованием, указанным в учредительном документе этой организации, на основании свидетельств о государственной регистрации права, выписок из ЕГРН (ЕГРП), выписок из ГКН).</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 Состав межведомственной комиссии по обследованию и категорированию объекта (территории) в соответствии с приказом руководителя органа (организации), являющегося правообладателем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2.1. Председатель комиссии - руководитель органа (организации), являющегося правообладателем объекта (территории), или должностное лицо, осуществляющее непосредственное руководство деятельностью работников на объекте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2.2. Члены комиссии - руководитель объекта (территории) - должностное лицо, осуществляющее непосредственное руководство деятельностью работников на объекте (территории), работники объекта (территории),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иные лица, участвующие (при необходимости) в обследовании объекта (эксперты из специализированных организаций, имеющих право осуществлять экспертизу безопасности объектов (территорий).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3. Наименование распорядительных документов, утвердивших (перечень), создание и состав межведомственной комиссии по обследованию и категорированию объекта (территории), дата утверждения и № № распорядительных документов.</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4. Срок работы комиссии.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5. Общие сведения об объекте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5.1. Полное и сокращенное наименование объекта (территории), почтовый адрес, телефон, факс, электронный адрес (сведения указываются на основании учредительных документов) (</w:t>
      </w:r>
      <w:hyperlink r:id="rId19" w:anchor="1051" w:history="1">
        <w:r w:rsidRPr="00496E23">
          <w:rPr>
            <w:rFonts w:ascii="Times New Roman" w:eastAsia="Times New Roman" w:hAnsi="Times New Roman" w:cs="Times New Roman"/>
            <w:color w:val="808080"/>
            <w:sz w:val="24"/>
            <w:szCs w:val="24"/>
            <w:u w:val="single"/>
            <w:bdr w:val="none" w:sz="0" w:space="0" w:color="auto" w:frame="1"/>
            <w:lang w:eastAsia="ru-RU"/>
          </w:rPr>
          <w:t>пункты 1</w:t>
        </w:r>
      </w:hyperlink>
      <w:r w:rsidRPr="00496E23">
        <w:rPr>
          <w:rFonts w:ascii="Times New Roman" w:eastAsia="Times New Roman" w:hAnsi="Times New Roman" w:cs="Times New Roman"/>
          <w:color w:val="333333"/>
          <w:sz w:val="24"/>
          <w:szCs w:val="24"/>
          <w:lang w:eastAsia="ru-RU"/>
        </w:rPr>
        <w:t> и </w:t>
      </w:r>
      <w:hyperlink r:id="rId20" w:anchor="1058" w:history="1">
        <w:r w:rsidRPr="00496E23">
          <w:rPr>
            <w:rFonts w:ascii="Times New Roman" w:eastAsia="Times New Roman" w:hAnsi="Times New Roman" w:cs="Times New Roman"/>
            <w:color w:val="808080"/>
            <w:sz w:val="24"/>
            <w:szCs w:val="24"/>
            <w:u w:val="single"/>
            <w:bdr w:val="none" w:sz="0" w:space="0" w:color="auto" w:frame="1"/>
            <w:lang w:eastAsia="ru-RU"/>
          </w:rPr>
          <w:t>5.1</w:t>
        </w:r>
      </w:hyperlink>
      <w:r w:rsidRPr="00496E23">
        <w:rPr>
          <w:rFonts w:ascii="Times New Roman" w:eastAsia="Times New Roman" w:hAnsi="Times New Roman" w:cs="Times New Roman"/>
          <w:color w:val="333333"/>
          <w:sz w:val="24"/>
          <w:szCs w:val="24"/>
          <w:lang w:eastAsia="ru-RU"/>
        </w:rPr>
        <w:t> могут совпадать в случае одного объекта (территории) у организации);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5.2. Форма собственности;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5.3. Наименование вышестоящей организации по принадлежности (наименование, адрес, телефон, факс);</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lastRenderedPageBreak/>
        <w:t>5.4. Виды деятельности организации (сведения указываются по основной и другим видам деятельности в соответствии с уставом организации, лицензией, выпиской из ЕГРЮЛ);</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5.5. Общие сведения о зданиях, строениях, сооружениях, автостоянках, расположенных на объекте (территории), включающие сведения по параметрам объекта (общая площадь, протяженность и др.) (сведения указываются на основании свидетельств о государственной регистрации прав, других правоустанавливающих документов);</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5.6. Сведения по ответственным должностным лицам организации в соответствии с приказом «Об обследовании и категорировании объектов (территорий) и разработке паспортов безопасности объектов (территорий)» (мобильные, служебные и домашние номера телефонов).</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6. Характеристика местности в районе расположения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6.1. Рельеф местности, прилегающие лесные массивы, удаленность водоемов;</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6.2. Климатическая зона, среднестатистические метеорологические данные;</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6.3. Социально значимые, административные и другие объекты;</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Таблица 1</w:t>
      </w:r>
      <w:r w:rsidRPr="00496E23">
        <w:rPr>
          <w:rFonts w:ascii="Times New Roman" w:eastAsia="Times New Roman" w:hAnsi="Times New Roman" w:cs="Times New Roman"/>
          <w:color w:val="333333"/>
          <w:sz w:val="24"/>
          <w:szCs w:val="24"/>
          <w:lang w:eastAsia="ru-RU"/>
        </w:rPr>
        <w:br/>
        <w:t>(образец заполнения)</w:t>
      </w:r>
    </w:p>
    <w:tbl>
      <w:tblPr>
        <w:tblW w:w="0" w:type="auto"/>
        <w:tblCellMar>
          <w:top w:w="15" w:type="dxa"/>
          <w:left w:w="15" w:type="dxa"/>
          <w:bottom w:w="15" w:type="dxa"/>
          <w:right w:w="15" w:type="dxa"/>
        </w:tblCellMar>
        <w:tblLook w:val="04A0" w:firstRow="1" w:lastRow="0" w:firstColumn="1" w:lastColumn="0" w:noHBand="0" w:noVBand="1"/>
      </w:tblPr>
      <w:tblGrid>
        <w:gridCol w:w="332"/>
        <w:gridCol w:w="4023"/>
        <w:gridCol w:w="1278"/>
        <w:gridCol w:w="2589"/>
        <w:gridCol w:w="1209"/>
        <w:gridCol w:w="1483"/>
      </w:tblGrid>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Наименование административных, экстренных, социальных служб</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Адрес</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Удаленность от объекта (территории), км</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Телефон</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Направление</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1.</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Территориальный орган управления (администрация, др.)</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ул. Пушкина, 67</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1,4</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8-86132-2-52-22</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юго-западное</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2.</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Территориальные органы МВД России</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3.</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Территориальные органы МЧС России</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4.</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Противопожарные службы</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5.</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Медицинские учреждения</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6.</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r>
    </w:tbl>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6.4. Сведения о потенциально опасных объектах, расположенных в непосредственной близости к объекту (территории)</w:t>
      </w:r>
      <w:hyperlink r:id="rId21" w:anchor="11114"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14</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Таблица 2</w:t>
      </w:r>
      <w:r w:rsidRPr="00496E23">
        <w:rPr>
          <w:rFonts w:ascii="Times New Roman" w:eastAsia="Times New Roman" w:hAnsi="Times New Roman" w:cs="Times New Roman"/>
          <w:color w:val="333333"/>
          <w:sz w:val="24"/>
          <w:szCs w:val="24"/>
          <w:lang w:eastAsia="ru-RU"/>
        </w:rPr>
        <w:br/>
        <w:t>(образец заполнения)</w:t>
      </w:r>
    </w:p>
    <w:tbl>
      <w:tblPr>
        <w:tblW w:w="0" w:type="auto"/>
        <w:tblCellMar>
          <w:top w:w="15" w:type="dxa"/>
          <w:left w:w="15" w:type="dxa"/>
          <w:bottom w:w="15" w:type="dxa"/>
          <w:right w:w="15" w:type="dxa"/>
        </w:tblCellMar>
        <w:tblLook w:val="04A0" w:firstRow="1" w:lastRow="0" w:firstColumn="1" w:lastColumn="0" w:noHBand="0" w:noVBand="1"/>
      </w:tblPr>
      <w:tblGrid>
        <w:gridCol w:w="332"/>
        <w:gridCol w:w="2339"/>
        <w:gridCol w:w="4343"/>
        <w:gridCol w:w="1483"/>
        <w:gridCol w:w="2417"/>
      </w:tblGrid>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Наименование объекта</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Расстояние до объекта (территории), расположенного в непосредственной близости, метров</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Направление</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Характеристика уровня опасности</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1.</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Вязов переулок, 12/2, стр.1, жилой дом</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14</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северное</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не опасен</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2.</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3.</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r>
    </w:tbl>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6.5. Размещение объекта (территории) по отношению к транспортным коммуникациям;</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Таблица 3</w:t>
      </w:r>
      <w:r w:rsidRPr="00496E23">
        <w:rPr>
          <w:rFonts w:ascii="Times New Roman" w:eastAsia="Times New Roman" w:hAnsi="Times New Roman" w:cs="Times New Roman"/>
          <w:color w:val="333333"/>
          <w:sz w:val="24"/>
          <w:szCs w:val="24"/>
          <w:lang w:eastAsia="ru-RU"/>
        </w:rPr>
        <w:br/>
        <w:t>(образец заполнения)</w:t>
      </w:r>
    </w:p>
    <w:tbl>
      <w:tblPr>
        <w:tblW w:w="0" w:type="auto"/>
        <w:tblCellMar>
          <w:top w:w="15" w:type="dxa"/>
          <w:left w:w="15" w:type="dxa"/>
          <w:bottom w:w="15" w:type="dxa"/>
          <w:right w:w="15" w:type="dxa"/>
        </w:tblCellMar>
        <w:tblLook w:val="04A0" w:firstRow="1" w:lastRow="0" w:firstColumn="1" w:lastColumn="0" w:noHBand="0" w:noVBand="1"/>
      </w:tblPr>
      <w:tblGrid>
        <w:gridCol w:w="333"/>
        <w:gridCol w:w="4018"/>
        <w:gridCol w:w="2911"/>
        <w:gridCol w:w="3652"/>
      </w:tblGrid>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Вид транспорта и транспортных коммуникаций</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Наименование объекта транспортной коммуникации</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Направление, расстояние до объекта транспортной коммуникации, метров</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1.</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Автомобильный</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Проезжие части улиц: ... Паркинг Автобусная остановка</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2.</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Железнодорожный (вокзалы, станции, переезды, платформы, железнодорожные пути)</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Ж/д вокзал «Восточный»</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Юго-восточное, 1450</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3.</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Водный (порты, причалы)</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4.</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Воздушный (аэропорты, военные аэродромы, взлетно-посадочные площадки, полосы)</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w:t>
            </w:r>
          </w:p>
        </w:tc>
      </w:tr>
    </w:tbl>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6.6. Режим работы объекта (территории), включающий продолжительность, начало (окончание) рабочего дня для всех категорий работников, расписание </w:t>
      </w:r>
      <w:proofErr w:type="gramStart"/>
      <w:r w:rsidRPr="00496E23">
        <w:rPr>
          <w:rFonts w:ascii="Times New Roman" w:eastAsia="Times New Roman" w:hAnsi="Times New Roman" w:cs="Times New Roman"/>
          <w:color w:val="333333"/>
          <w:sz w:val="24"/>
          <w:szCs w:val="24"/>
          <w:lang w:eastAsia="ru-RU"/>
        </w:rPr>
        <w:t>занятий</w:t>
      </w:r>
      <w:proofErr w:type="gramEnd"/>
      <w:r w:rsidRPr="00496E23">
        <w:rPr>
          <w:rFonts w:ascii="Times New Roman" w:eastAsia="Times New Roman" w:hAnsi="Times New Roman" w:cs="Times New Roman"/>
          <w:color w:val="333333"/>
          <w:sz w:val="24"/>
          <w:szCs w:val="24"/>
          <w:lang w:eastAsia="ru-RU"/>
        </w:rPr>
        <w:t xml:space="preserve"> обучающихся;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lastRenderedPageBreak/>
        <w:t>6.7. Сведения об арендаторах, иных лицах (организациях), осуществляющих безвозмездное пользование имуществом, находящимся на объекте (территории) (указываются 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 реквизиты договоров и срок их действия);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6.8. Общее количество работников объекта (территории): специалистов в соответствии со штатной численностью, специалистов, работающих на основании гражданско-правовых договоров, лиц, осуществляющих безвозмездное пользование имуществом, находящимся на объекте (территории), сотрудников охранных организаций, иных лиц, в том числе арендаторов;</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6.9. Общее количество обучающихся (детей), соответствующее списочному составу;</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6.10. Максимальная численность людей, находящихся на объекте (территории) в рабочие дни, соответствующая режиму работы объекта (территории), учитывающая расписание деятельности организации.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7. Сведения о потенциально опасных участках и (или) критических элементах:</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7.1. Потенциально опасные участки объекта (территории) (при наличии в соответствии с приказом МЧС России от 28 февраля 2003 г. № 105 «Об утверждении Требований по предупреждению чрезвычайных ситуаций на потенциально опасных объектах и объектах жизнеобеспечения»);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7.2. Критические элементы объекта (территории) (при наличии критических элементов объекта (территории) отмечается их наименование, общая площадь участка, характер террористической угрозы, характер возможных последствий):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7.2.1. Зоны, конструктивные и технологические элементы объекта (территории), в том числе зданий, инженерных сооружений и коммуникаций;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7.2.2. Элементы систем, узлы оборудования или устройств потенциально опасных установок на объекте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7.2.3. Места использования или хранения опасных веществ и материалов на объекте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7.2.4.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7.3. Возможные места и способы проникновения террористов на объект (территорию);</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7.4. Вероятные средства поражения, которые могут применить террористы при совершении террористического акта.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8. Прогноз последствий совершения террористического акта на объекте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8.1. Предполагаемые модели действий нарушителей;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8.2. Вероятные последствия совершения террористического акта на объекте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9. Оценка социально-экономических последствий совершения террористического акта на объекте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9.1.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соответствующая режиму работы объекта (территории), учитывающая расписание деятельности организации.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9.2. Прогнозируемый размер возможного нарушения инфраструктуры объекта и материального ущерба в результате возможных последствий совершения террористического акта на объекте (территории), который принимается равным 100% балансовой стоимости объекта (территории) на момент проведения категорирования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10. Силы и средства, привлекаемые для обеспечения антитеррористической защищенности объекта (территории) (сведения включают информацию о частной охранной организации, подразделении вневедомственной охраны войск национальной гвардии Российской Федерации, военизированного и сторожевого подразделения организации, подведомственной Федеральной службе войск национальной гвардии Российской Федерации, или подразделении ведомственной охраны федеральных органов исполнительной власти, имеющих право на создание ведомственной охраны, обеспечивающего охрану объекта (территории), количество и местоположение помещений охраны (постов охраны, контрольно-пропускных пунктов, пульта охраны и т.д.), состав суточного наряда, обеспечивающего охрану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11. Организация оповещения и связи.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12. Меры по инженерно-технической, физической защите и пожарной безопасности объекта (территории)</w:t>
      </w:r>
      <w:hyperlink r:id="rId22" w:anchor="11115"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15</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lastRenderedPageBreak/>
        <w:t>13. Оценка достаточности мероприятий по защите критических элементов и потенциально опасных участков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14. Дополнительная информация с учетом особенностей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15. Выводы и рекомендации для занесения в акт обследования и категорирования объекта (территории) должны содержать следующие разделы:</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15.1. Оценка соответствия системы безопасности объекта (территории) установленным требованиям;</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15.2. Соответствие эксплуатируемых на объекте (территории) инженерно-технических средств и систем охраны установленным требованиям, их совместимость и работоспособность;</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15.3. Предложения по совершенствованию системы безопасности объекта (территории), повышению уровня его инженерно-технической защищенности;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15.4. Предложения по формированию модели взаимодействия организации </w:t>
      </w:r>
      <w:proofErr w:type="gramStart"/>
      <w:r w:rsidRPr="00496E23">
        <w:rPr>
          <w:rFonts w:ascii="Times New Roman" w:eastAsia="Times New Roman" w:hAnsi="Times New Roman" w:cs="Times New Roman"/>
          <w:color w:val="333333"/>
          <w:sz w:val="24"/>
          <w:szCs w:val="24"/>
          <w:lang w:eastAsia="ru-RU"/>
        </w:rPr>
        <w:t>с  территориальными</w:t>
      </w:r>
      <w:proofErr w:type="gramEnd"/>
      <w:r w:rsidRPr="00496E23">
        <w:rPr>
          <w:rFonts w:ascii="Times New Roman" w:eastAsia="Times New Roman" w:hAnsi="Times New Roman" w:cs="Times New Roman"/>
          <w:color w:val="333333"/>
          <w:sz w:val="24"/>
          <w:szCs w:val="24"/>
          <w:lang w:eastAsia="ru-RU"/>
        </w:rPr>
        <w:t xml:space="preserve"> органами безопасности, территориальными органами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15.5. Предложения по присвоению соответствующей категории объекту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При расхождении мнения члена комиссии с остальными членами комиссии по результатам проведенной экспертной оценки АТЗ объекта (территории) член комиссии готовит особое мнение с подробной и мотивированной позицией, которое им подписывается и прилагается к акту обследования и категорирования объекта с обязательным отражением в данном акте.</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Акт обследования и категорирования объекта (территории) и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 утверждается руководителем органа (организации), являющегося правообладателем объекта (территории) или уполномоченным им лицом не позднее последнего дня работы комиссии.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На основе акта обследования и категорирования объекта (территории) разрабатывается паспорт безопасности объекта (территории). Акт обследования и категорирования объекта (территории) является неотъемлемой частью паспорта безопасности объекта (территории).</w:t>
      </w:r>
    </w:p>
    <w:p w:rsidR="00496E23" w:rsidRPr="00496E23" w:rsidRDefault="00496E23" w:rsidP="00496E23">
      <w:pPr>
        <w:shd w:val="clear" w:color="auto" w:fill="FFFFFF"/>
        <w:spacing w:after="0" w:line="240" w:lineRule="auto"/>
        <w:jc w:val="both"/>
        <w:outlineLvl w:val="2"/>
        <w:rPr>
          <w:rFonts w:ascii="Times New Roman" w:eastAsia="Times New Roman" w:hAnsi="Times New Roman" w:cs="Times New Roman"/>
          <w:b/>
          <w:bCs/>
          <w:color w:val="333333"/>
          <w:sz w:val="24"/>
          <w:szCs w:val="24"/>
          <w:lang w:eastAsia="ru-RU"/>
        </w:rPr>
      </w:pPr>
      <w:r w:rsidRPr="00496E23">
        <w:rPr>
          <w:rFonts w:ascii="Times New Roman" w:eastAsia="Times New Roman" w:hAnsi="Times New Roman" w:cs="Times New Roman"/>
          <w:b/>
          <w:bCs/>
          <w:color w:val="333333"/>
          <w:sz w:val="24"/>
          <w:szCs w:val="24"/>
          <w:lang w:eastAsia="ru-RU"/>
        </w:rPr>
        <w:t>8. Взаимодействие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Постановлением № 1006 предусмотрено поддержание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 в целях</w:t>
      </w:r>
      <w:hyperlink r:id="rId23" w:anchor="11116" w:history="1">
        <w:r w:rsidRPr="00496E23">
          <w:rPr>
            <w:rFonts w:ascii="Times New Roman" w:eastAsia="Times New Roman" w:hAnsi="Times New Roman" w:cs="Times New Roman"/>
            <w:color w:val="808080"/>
            <w:sz w:val="24"/>
            <w:szCs w:val="24"/>
            <w:u w:val="single"/>
            <w:bdr w:val="none" w:sz="0" w:space="0" w:color="auto" w:frame="1"/>
            <w:vertAlign w:val="superscript"/>
            <w:lang w:eastAsia="ru-RU"/>
          </w:rPr>
          <w:t>16</w:t>
        </w:r>
      </w:hyperlink>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выявления </w:t>
      </w:r>
      <w:proofErr w:type="gramStart"/>
      <w:r w:rsidRPr="00496E23">
        <w:rPr>
          <w:rFonts w:ascii="Times New Roman" w:eastAsia="Times New Roman" w:hAnsi="Times New Roman" w:cs="Times New Roman"/>
          <w:color w:val="333333"/>
          <w:sz w:val="24"/>
          <w:szCs w:val="24"/>
          <w:lang w:eastAsia="ru-RU"/>
        </w:rPr>
        <w:t>потенциальных нарушителей</w:t>
      </w:r>
      <w:proofErr w:type="gramEnd"/>
      <w:r w:rsidRPr="00496E23">
        <w:rPr>
          <w:rFonts w:ascii="Times New Roman" w:eastAsia="Times New Roman" w:hAnsi="Times New Roman" w:cs="Times New Roman"/>
          <w:color w:val="333333"/>
          <w:sz w:val="24"/>
          <w:szCs w:val="24"/>
          <w:lang w:eastAsia="ru-RU"/>
        </w:rPr>
        <w:t xml:space="preserve"> установленных на объектах (территориях) пропускного и </w:t>
      </w:r>
      <w:proofErr w:type="spellStart"/>
      <w:r w:rsidRPr="00496E23">
        <w:rPr>
          <w:rFonts w:ascii="Times New Roman" w:eastAsia="Times New Roman" w:hAnsi="Times New Roman" w:cs="Times New Roman"/>
          <w:color w:val="333333"/>
          <w:sz w:val="24"/>
          <w:szCs w:val="24"/>
          <w:lang w:eastAsia="ru-RU"/>
        </w:rPr>
        <w:t>внутриобъектового</w:t>
      </w:r>
      <w:proofErr w:type="spellEnd"/>
      <w:r w:rsidRPr="00496E23">
        <w:rPr>
          <w:rFonts w:ascii="Times New Roman" w:eastAsia="Times New Roman" w:hAnsi="Times New Roman" w:cs="Times New Roman"/>
          <w:color w:val="333333"/>
          <w:sz w:val="24"/>
          <w:szCs w:val="24"/>
          <w:lang w:eastAsia="ru-RU"/>
        </w:rPr>
        <w:t xml:space="preserve"> режимов и (или) признаков подготовки или совершения террористического акта;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пресечения попыток совершения террористических актов на объектах (территориях);</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минимизации возможных последствий и ликвидации угрозы террористических актов на объектах (территориях).</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При планировании мероприятий по взаимодействию рекомендуется предусмотреть проведение совместных тренировок в соответствии с запланированными совместными действиями при возникновении террористических угроз:</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попытке вооруженного проникновения на территорию организации или проникновения вооруженных лиц;</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при обнаружении на территории организации или в непосредственной близости от него опасного предмета (взрывного устройства, др.);</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при получении по телефону сообщения об угрозе минирования учреждения;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при захвате заложников на территории (объекте) организации;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при совершении на территории (объекте) взрыва, поджога, другой чрезвычайной ситуации.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lastRenderedPageBreak/>
        <w:t>План взаимодействия должен обязательно предусматривать:</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актуализацию, уточнение контактов дежурных (оперативных) служб территориальных органов;</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получение информации о минимальных и максимальных сроках прибытия служб в организацию в случае возникновения чрезвычайной ситуации.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Также взаимодействие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соответствии с постановлением Правительства Российской Федерации от 27 мая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1</w:t>
      </w:r>
      <w:r w:rsidRPr="00496E23">
        <w:rPr>
          <w:rFonts w:ascii="Times New Roman" w:eastAsia="Times New Roman" w:hAnsi="Times New Roman" w:cs="Times New Roman"/>
          <w:color w:val="333333"/>
          <w:sz w:val="24"/>
          <w:szCs w:val="24"/>
          <w:lang w:eastAsia="ru-RU"/>
        </w:rPr>
        <w:t xml:space="preserve"> 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разработаны в соответствии с поручением Правительства Российской Федерации от 21 мая 2018 г. № ДМ-П17-2841 о приведении актов </w:t>
      </w:r>
      <w:proofErr w:type="spellStart"/>
      <w:r w:rsidRPr="00496E23">
        <w:rPr>
          <w:rFonts w:ascii="Times New Roman" w:eastAsia="Times New Roman" w:hAnsi="Times New Roman" w:cs="Times New Roman"/>
          <w:color w:val="333333"/>
          <w:sz w:val="24"/>
          <w:szCs w:val="24"/>
          <w:lang w:eastAsia="ru-RU"/>
        </w:rPr>
        <w:t>Минпросвещения</w:t>
      </w:r>
      <w:proofErr w:type="spellEnd"/>
      <w:r w:rsidRPr="00496E23">
        <w:rPr>
          <w:rFonts w:ascii="Times New Roman" w:eastAsia="Times New Roman" w:hAnsi="Times New Roman" w:cs="Times New Roman"/>
          <w:color w:val="333333"/>
          <w:sz w:val="24"/>
          <w:szCs w:val="24"/>
          <w:lang w:eastAsia="ru-RU"/>
        </w:rPr>
        <w:t xml:space="preserve"> России в соответствие с Указом Президента Российской Федерации от 15 мая 2018 г. № 215 «О структуре федеральных органов исполнительной власти».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2</w:t>
      </w:r>
      <w:r w:rsidRPr="00496E23">
        <w:rPr>
          <w:rFonts w:ascii="Times New Roman" w:eastAsia="Times New Roman" w:hAnsi="Times New Roman" w:cs="Times New Roman"/>
          <w:color w:val="333333"/>
          <w:sz w:val="24"/>
          <w:szCs w:val="24"/>
          <w:lang w:eastAsia="ru-RU"/>
        </w:rPr>
        <w:t> Пунктом 1 статьи 209 Гражданского кодекса Российской Федерации установлено, что права владения, пользования и распоряжения имуществом принадлежат его собственнику.</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Вместе с тем согласно пункту 2 статьи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В соответствии с пунктом 4 статьи 214 и пунктом 3 статьи 215 Гражданского кодекса Российской Федерации имущество, находящееся в государственной и муниципальной собственности, закрепляется за государственными и муниципальными предприятиями и учреждениями во владение, пользование и распоряжение.</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Так, 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Гражданским кодексом Российской Федерации (статья 294 Гражданского кодекса Российской Федерации).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(пункт 1 статьи 296 Гражданского кодекса Российской Федерации).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Таким образом, правообладателем государственного и муниципального имущества является его собственник - Российская Федерация, субъект Российской Федерации или муниципальное образование, за исключением случаев, когда государственное и муниципальное имущество передано государственным и муниципальным организациям и предприятиям на праве оперативного управления и праве.</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3</w:t>
      </w:r>
      <w:r w:rsidRPr="00496E23">
        <w:rPr>
          <w:rFonts w:ascii="Times New Roman" w:eastAsia="Times New Roman" w:hAnsi="Times New Roman" w:cs="Times New Roman"/>
          <w:color w:val="333333"/>
          <w:sz w:val="24"/>
          <w:szCs w:val="24"/>
          <w:lang w:eastAsia="ru-RU"/>
        </w:rPr>
        <w:t> В соответствии с подпунктом «е» пункта 11 постановления № 1006.</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4</w:t>
      </w:r>
      <w:r w:rsidRPr="00496E23">
        <w:rPr>
          <w:rFonts w:ascii="Times New Roman" w:eastAsia="Times New Roman" w:hAnsi="Times New Roman" w:cs="Times New Roman"/>
          <w:color w:val="333333"/>
          <w:sz w:val="24"/>
          <w:szCs w:val="24"/>
          <w:lang w:eastAsia="ru-RU"/>
        </w:rPr>
        <w:t> Разрабатывается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5</w:t>
      </w:r>
      <w:r w:rsidRPr="00496E23">
        <w:rPr>
          <w:rFonts w:ascii="Times New Roman" w:eastAsia="Times New Roman" w:hAnsi="Times New Roman" w:cs="Times New Roman"/>
          <w:color w:val="333333"/>
          <w:sz w:val="24"/>
          <w:szCs w:val="24"/>
          <w:lang w:eastAsia="ru-RU"/>
        </w:rPr>
        <w:t> В соответствии с подпунктом «а» пункта 8 постановления № 1006.</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6</w:t>
      </w:r>
      <w:r w:rsidRPr="00496E23">
        <w:rPr>
          <w:rFonts w:ascii="Times New Roman" w:eastAsia="Times New Roman" w:hAnsi="Times New Roman" w:cs="Times New Roman"/>
          <w:color w:val="333333"/>
          <w:sz w:val="24"/>
          <w:szCs w:val="24"/>
          <w:lang w:eastAsia="ru-RU"/>
        </w:rPr>
        <w:t> В соответствии с подпунктом «б» пункта 8 постановления № 1006.</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7</w:t>
      </w:r>
      <w:r w:rsidRPr="00496E23">
        <w:rPr>
          <w:rFonts w:ascii="Times New Roman" w:eastAsia="Times New Roman" w:hAnsi="Times New Roman" w:cs="Times New Roman"/>
          <w:color w:val="333333"/>
          <w:sz w:val="24"/>
          <w:szCs w:val="24"/>
          <w:lang w:eastAsia="ru-RU"/>
        </w:rPr>
        <w:t> В соответствии с пунктом 9 постановления № 1006.</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8</w:t>
      </w:r>
      <w:r w:rsidRPr="00496E23">
        <w:rPr>
          <w:rFonts w:ascii="Times New Roman" w:eastAsia="Times New Roman" w:hAnsi="Times New Roman" w:cs="Times New Roman"/>
          <w:color w:val="333333"/>
          <w:sz w:val="24"/>
          <w:szCs w:val="24"/>
          <w:lang w:eastAsia="ru-RU"/>
        </w:rPr>
        <w:t> В соответствии с пунктом 43 постановления № 1006.</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9</w:t>
      </w:r>
      <w:r w:rsidRPr="00496E23">
        <w:rPr>
          <w:rFonts w:ascii="Times New Roman" w:eastAsia="Times New Roman" w:hAnsi="Times New Roman" w:cs="Times New Roman"/>
          <w:color w:val="333333"/>
          <w:sz w:val="24"/>
          <w:szCs w:val="24"/>
          <w:lang w:eastAsia="ru-RU"/>
        </w:rPr>
        <w:t> </w:t>
      </w:r>
      <w:proofErr w:type="gramStart"/>
      <w:r w:rsidRPr="00496E23">
        <w:rPr>
          <w:rFonts w:ascii="Times New Roman" w:eastAsia="Times New Roman" w:hAnsi="Times New Roman" w:cs="Times New Roman"/>
          <w:color w:val="333333"/>
          <w:sz w:val="24"/>
          <w:szCs w:val="24"/>
          <w:lang w:eastAsia="ru-RU"/>
        </w:rPr>
        <w:t>В</w:t>
      </w:r>
      <w:proofErr w:type="gramEnd"/>
      <w:r w:rsidRPr="00496E23">
        <w:rPr>
          <w:rFonts w:ascii="Times New Roman" w:eastAsia="Times New Roman" w:hAnsi="Times New Roman" w:cs="Times New Roman"/>
          <w:color w:val="333333"/>
          <w:sz w:val="24"/>
          <w:szCs w:val="24"/>
          <w:lang w:eastAsia="ru-RU"/>
        </w:rPr>
        <w:t xml:space="preserve"> соответствии пунктами 44-45 постановления № 1006.</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10</w:t>
      </w:r>
      <w:r w:rsidRPr="00496E23">
        <w:rPr>
          <w:rFonts w:ascii="Times New Roman" w:eastAsia="Times New Roman" w:hAnsi="Times New Roman" w:cs="Times New Roman"/>
          <w:color w:val="333333"/>
          <w:sz w:val="24"/>
          <w:szCs w:val="24"/>
          <w:lang w:eastAsia="ru-RU"/>
        </w:rPr>
        <w:t> </w:t>
      </w:r>
      <w:proofErr w:type="gramStart"/>
      <w:r w:rsidRPr="00496E23">
        <w:rPr>
          <w:rFonts w:ascii="Times New Roman" w:eastAsia="Times New Roman" w:hAnsi="Times New Roman" w:cs="Times New Roman"/>
          <w:color w:val="333333"/>
          <w:sz w:val="24"/>
          <w:szCs w:val="24"/>
          <w:lang w:eastAsia="ru-RU"/>
        </w:rPr>
        <w:t>В</w:t>
      </w:r>
      <w:proofErr w:type="gramEnd"/>
      <w:r w:rsidRPr="00496E23">
        <w:rPr>
          <w:rFonts w:ascii="Times New Roman" w:eastAsia="Times New Roman" w:hAnsi="Times New Roman" w:cs="Times New Roman"/>
          <w:color w:val="333333"/>
          <w:sz w:val="24"/>
          <w:szCs w:val="24"/>
          <w:lang w:eastAsia="ru-RU"/>
        </w:rPr>
        <w:t xml:space="preserve"> соответствии со статьей 51 Федерального закона от 17 января 1992 г. № 2202-1 «О прокуратуре Российской Федерации» Генеральная прокуратура Российской Федерации ведет государственный единый </w:t>
      </w:r>
      <w:r w:rsidRPr="00496E23">
        <w:rPr>
          <w:rFonts w:ascii="Times New Roman" w:eastAsia="Times New Roman" w:hAnsi="Times New Roman" w:cs="Times New Roman"/>
          <w:color w:val="333333"/>
          <w:sz w:val="24"/>
          <w:szCs w:val="24"/>
          <w:lang w:eastAsia="ru-RU"/>
        </w:rPr>
        <w:lastRenderedPageBreak/>
        <w:t>статистический учет заявлений и сообщений о преступлениях, состоянии преступности, раскрываемости преступлений, состояния и результатов следственной работы и прокурорского надзора, а также устанавливает единый порядок формирования и представления отчетности в органах прокуратуры. Приказы Генерального прокурора Российской Федерации по вопросам указанного статистического учета обязательны для органов государственной власти. На основании пункта 1 приказа Генеральной прокуратуры Российской Федерации от 3 июля 2018 г. № 393 «Об утверждении формы федерального статистического наблюдения № 1-ФЭТ» в целях реализации полномочий Генеральной прокуратуры Российской Федерации по ведению государственного единого статистического учета в сфере правовой статистики и установления единообразного подхода к формированию статистических показателей состояния преступности в сфере экстремизма и терроризма утверждена форма федерального статистического наблюдения № 1-ФЭТ (ежемесячная) «Сведения о преступлениях террористического характера и экстремистской направленности».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Учет совершенных и предотвращенных за последние 12 месяцев террористических актов на территории субъекта Российской Федерации ведется в соответствии с совместным приказом Генеральной прокуратуры Российской Федерации, МВД России, МЧС России, Минюста России, ФСБ России, Минэкономразвития России и ФСКН России от 29 декабря 2005 г. № 39/1070/1021/253/780/353/399 «О едином учете преступлений».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11</w:t>
      </w:r>
      <w:r w:rsidRPr="00496E23">
        <w:rPr>
          <w:rFonts w:ascii="Times New Roman" w:eastAsia="Times New Roman" w:hAnsi="Times New Roman" w:cs="Times New Roman"/>
          <w:color w:val="333333"/>
          <w:sz w:val="24"/>
          <w:szCs w:val="24"/>
          <w:lang w:eastAsia="ru-RU"/>
        </w:rPr>
        <w:t> В соответствии с пунктом 2 раздела I постановления № 1006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12</w:t>
      </w:r>
      <w:r w:rsidRPr="00496E23">
        <w:rPr>
          <w:rFonts w:ascii="Times New Roman" w:eastAsia="Times New Roman" w:hAnsi="Times New Roman" w:cs="Times New Roman"/>
          <w:color w:val="333333"/>
          <w:sz w:val="24"/>
          <w:szCs w:val="24"/>
          <w:lang w:eastAsia="ru-RU"/>
        </w:rPr>
        <w:t> В соответствии с подпунктом «л» пункта 24 постановления № 1006.</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13</w:t>
      </w:r>
      <w:r w:rsidRPr="00496E23">
        <w:rPr>
          <w:rFonts w:ascii="Times New Roman" w:eastAsia="Times New Roman" w:hAnsi="Times New Roman" w:cs="Times New Roman"/>
          <w:color w:val="333333"/>
          <w:sz w:val="24"/>
          <w:szCs w:val="24"/>
          <w:lang w:eastAsia="ru-RU"/>
        </w:rPr>
        <w:t> В соответствии с пунктом 31 постановления № 1006.</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14</w:t>
      </w:r>
      <w:r w:rsidRPr="00496E23">
        <w:rPr>
          <w:rFonts w:ascii="Times New Roman" w:eastAsia="Times New Roman" w:hAnsi="Times New Roman" w:cs="Times New Roman"/>
          <w:color w:val="333333"/>
          <w:sz w:val="24"/>
          <w:szCs w:val="24"/>
          <w:lang w:eastAsia="ru-RU"/>
        </w:rPr>
        <w:t> Приказ МЧС России от 28 февраля 2003 г. № 105 «Об утверждении Требований по предупреждению чрезвычайных ситуаций на потенциально опасных объектах и объектах жизнеобеспечения»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15</w:t>
      </w:r>
      <w:r w:rsidRPr="00496E23">
        <w:rPr>
          <w:rFonts w:ascii="Times New Roman" w:eastAsia="Times New Roman" w:hAnsi="Times New Roman" w:cs="Times New Roman"/>
          <w:color w:val="333333"/>
          <w:sz w:val="24"/>
          <w:szCs w:val="24"/>
          <w:lang w:eastAsia="ru-RU"/>
        </w:rPr>
        <w:t> 1. Федеральный закон от 30 декабря 2009 г. № 384-ФЗ «Технический регламент о безопасности зданий и сооружений».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2. Приказ </w:t>
      </w:r>
      <w:proofErr w:type="spellStart"/>
      <w:r w:rsidRPr="00496E23">
        <w:rPr>
          <w:rFonts w:ascii="Times New Roman" w:eastAsia="Times New Roman" w:hAnsi="Times New Roman" w:cs="Times New Roman"/>
          <w:color w:val="333333"/>
          <w:sz w:val="24"/>
          <w:szCs w:val="24"/>
          <w:lang w:eastAsia="ru-RU"/>
        </w:rPr>
        <w:t>Минрегиона</w:t>
      </w:r>
      <w:proofErr w:type="spellEnd"/>
      <w:r w:rsidRPr="00496E23">
        <w:rPr>
          <w:rFonts w:ascii="Times New Roman" w:eastAsia="Times New Roman" w:hAnsi="Times New Roman" w:cs="Times New Roman"/>
          <w:color w:val="333333"/>
          <w:sz w:val="24"/>
          <w:szCs w:val="24"/>
          <w:lang w:eastAsia="ru-RU"/>
        </w:rPr>
        <w:t xml:space="preserve"> России от 5 июля 2011 г. № 320 «Об утверждении свода правил «Обеспечение антитеррористической защищенности зданий и сооружений. Общие требования проектирования» (вместе с «СП 132.13330.2011. Свод правил. Обеспечение антитеррористической защищенности зданий и сооружений. Общие требования проектирования»).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3. Пункт 6.48 СП 118.13330.2012. «Свод правил. Общественные здания и сооружения. Актуализированная редакция СНиП 31-06-2009».</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4. В соответствии с пунктами 24-31 постановления № 1006.</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vertAlign w:val="superscript"/>
          <w:lang w:eastAsia="ru-RU"/>
        </w:rPr>
        <w:t>16</w:t>
      </w:r>
      <w:r w:rsidRPr="00496E23">
        <w:rPr>
          <w:rFonts w:ascii="Times New Roman" w:eastAsia="Times New Roman" w:hAnsi="Times New Roman" w:cs="Times New Roman"/>
          <w:color w:val="333333"/>
          <w:sz w:val="24"/>
          <w:szCs w:val="24"/>
          <w:lang w:eastAsia="ru-RU"/>
        </w:rPr>
        <w:t> Подпункт «з» пункта 19; подпункт «з» пункта 20; подпункт «а» пункта 21.</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w:t>
      </w:r>
    </w:p>
    <w:p w:rsidR="00496E23" w:rsidRDefault="00496E23">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ype="page"/>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lastRenderedPageBreak/>
        <w:t>Приложение</w:t>
      </w:r>
    </w:p>
    <w:p w:rsidR="00496E23" w:rsidRPr="00496E23" w:rsidRDefault="00496E23" w:rsidP="00496E23">
      <w:pPr>
        <w:shd w:val="clear" w:color="auto" w:fill="FFFFFF"/>
        <w:spacing w:after="0" w:line="240" w:lineRule="auto"/>
        <w:jc w:val="both"/>
        <w:outlineLvl w:val="2"/>
        <w:rPr>
          <w:rFonts w:ascii="Times New Roman" w:eastAsia="Times New Roman" w:hAnsi="Times New Roman" w:cs="Times New Roman"/>
          <w:b/>
          <w:bCs/>
          <w:color w:val="333333"/>
          <w:sz w:val="24"/>
          <w:szCs w:val="24"/>
          <w:lang w:eastAsia="ru-RU"/>
        </w:rPr>
      </w:pPr>
      <w:r w:rsidRPr="00496E23">
        <w:rPr>
          <w:rFonts w:ascii="Times New Roman" w:eastAsia="Times New Roman" w:hAnsi="Times New Roman" w:cs="Times New Roman"/>
          <w:b/>
          <w:bCs/>
          <w:color w:val="333333"/>
          <w:sz w:val="24"/>
          <w:szCs w:val="24"/>
          <w:lang w:eastAsia="ru-RU"/>
        </w:rPr>
        <w:t>Образец приказа «Об обследовании и категорировании объектов (территорий) и разработке паспортов безопасности объектов (территорий)»</w:t>
      </w:r>
    </w:p>
    <w:tbl>
      <w:tblPr>
        <w:tblW w:w="0" w:type="auto"/>
        <w:tblCellMar>
          <w:top w:w="15" w:type="dxa"/>
          <w:left w:w="15" w:type="dxa"/>
          <w:bottom w:w="15" w:type="dxa"/>
          <w:right w:w="15" w:type="dxa"/>
        </w:tblCellMar>
        <w:tblLook w:val="04A0" w:firstRow="1" w:lastRow="0" w:firstColumn="1" w:lastColumn="0" w:noHBand="0" w:noVBand="1"/>
      </w:tblPr>
      <w:tblGrid>
        <w:gridCol w:w="6817"/>
        <w:gridCol w:w="4097"/>
      </w:tblGrid>
      <w:tr w:rsidR="00496E23" w:rsidRPr="00496E23" w:rsidTr="00496E23">
        <w:tc>
          <w:tcPr>
            <w:tcW w:w="0" w:type="auto"/>
            <w:gridSpan w:val="2"/>
            <w:hideMark/>
          </w:tcPr>
          <w:p w:rsidR="00496E23" w:rsidRPr="00496E23" w:rsidRDefault="00496E23" w:rsidP="00496E23">
            <w:pPr>
              <w:spacing w:after="0" w:line="240" w:lineRule="auto"/>
              <w:jc w:val="both"/>
              <w:rPr>
                <w:rFonts w:ascii="Times New Roman" w:eastAsia="Times New Roman" w:hAnsi="Times New Roman" w:cs="Times New Roman"/>
                <w:b/>
                <w:bCs/>
                <w:sz w:val="24"/>
                <w:szCs w:val="24"/>
                <w:lang w:eastAsia="ru-RU"/>
              </w:rPr>
            </w:pPr>
            <w:r w:rsidRPr="00496E23">
              <w:rPr>
                <w:rFonts w:ascii="Times New Roman" w:eastAsia="Times New Roman" w:hAnsi="Times New Roman" w:cs="Times New Roman"/>
                <w:b/>
                <w:bCs/>
                <w:sz w:val="24"/>
                <w:szCs w:val="24"/>
                <w:lang w:eastAsia="ru-RU"/>
              </w:rPr>
              <w:t xml:space="preserve">Орган власти (по подведомственности) образовательное учреждение (сокращенное </w:t>
            </w:r>
            <w:proofErr w:type="gramStart"/>
            <w:r w:rsidRPr="00496E23">
              <w:rPr>
                <w:rFonts w:ascii="Times New Roman" w:eastAsia="Times New Roman" w:hAnsi="Times New Roman" w:cs="Times New Roman"/>
                <w:b/>
                <w:bCs/>
                <w:sz w:val="24"/>
                <w:szCs w:val="24"/>
                <w:lang w:eastAsia="ru-RU"/>
              </w:rPr>
              <w:t xml:space="preserve">наименование)   </w:t>
            </w:r>
            <w:proofErr w:type="gramEnd"/>
            <w:r w:rsidRPr="00496E23">
              <w:rPr>
                <w:rFonts w:ascii="Times New Roman" w:eastAsia="Times New Roman" w:hAnsi="Times New Roman" w:cs="Times New Roman"/>
                <w:b/>
                <w:bCs/>
                <w:sz w:val="24"/>
                <w:szCs w:val="24"/>
                <w:lang w:eastAsia="ru-RU"/>
              </w:rPr>
              <w:t> </w:t>
            </w:r>
          </w:p>
        </w:tc>
      </w:tr>
      <w:tr w:rsidR="00496E23" w:rsidRPr="00496E23" w:rsidTr="00496E23">
        <w:tc>
          <w:tcPr>
            <w:tcW w:w="0" w:type="auto"/>
            <w:gridSpan w:val="2"/>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ПРИКАЗ</w:t>
            </w:r>
          </w:p>
        </w:tc>
      </w:tr>
      <w:tr w:rsidR="00496E23" w:rsidRPr="00496E23" w:rsidTr="00496E23">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от “__</w:t>
            </w:r>
            <w:proofErr w:type="gramStart"/>
            <w:r w:rsidRPr="00496E23">
              <w:rPr>
                <w:rFonts w:ascii="Times New Roman" w:eastAsia="Times New Roman" w:hAnsi="Times New Roman" w:cs="Times New Roman"/>
                <w:sz w:val="24"/>
                <w:szCs w:val="24"/>
                <w:lang w:eastAsia="ru-RU"/>
              </w:rPr>
              <w:t>”._</w:t>
            </w:r>
            <w:proofErr w:type="gramEnd"/>
            <w:r w:rsidRPr="00496E23">
              <w:rPr>
                <w:rFonts w:ascii="Times New Roman" w:eastAsia="Times New Roman" w:hAnsi="Times New Roman" w:cs="Times New Roman"/>
                <w:sz w:val="24"/>
                <w:szCs w:val="24"/>
                <w:lang w:eastAsia="ru-RU"/>
              </w:rPr>
              <w:t>________.20.... г.</w:t>
            </w:r>
          </w:p>
        </w:tc>
        <w:tc>
          <w:tcPr>
            <w:tcW w:w="0" w:type="auto"/>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№___________</w:t>
            </w:r>
          </w:p>
        </w:tc>
      </w:tr>
      <w:tr w:rsidR="00496E23" w:rsidRPr="00496E23" w:rsidTr="00496E23">
        <w:tc>
          <w:tcPr>
            <w:tcW w:w="0" w:type="auto"/>
            <w:gridSpan w:val="2"/>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Об обследовании и категорировании объектов (территорий) и разработке паспортов безопасности объектов (территорий)</w:t>
            </w:r>
          </w:p>
        </w:tc>
      </w:tr>
    </w:tbl>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Во исполнение постановления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 1006) приказываю:</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1. Утвердить состав комиссии по обследованию и категорированию объектов (территории) образовательной организации (далее - Комиссия) согласно приложению.</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 Комиссии в период с “__” по “_</w:t>
      </w:r>
      <w:proofErr w:type="gramStart"/>
      <w:r w:rsidRPr="00496E23">
        <w:rPr>
          <w:rFonts w:ascii="Times New Roman" w:eastAsia="Times New Roman" w:hAnsi="Times New Roman" w:cs="Times New Roman"/>
          <w:color w:val="333333"/>
          <w:sz w:val="24"/>
          <w:szCs w:val="24"/>
          <w:lang w:eastAsia="ru-RU"/>
        </w:rPr>
        <w:t>_”_</w:t>
      </w:r>
      <w:proofErr w:type="gramEnd"/>
      <w:r w:rsidRPr="00496E23">
        <w:rPr>
          <w:rFonts w:ascii="Times New Roman" w:eastAsia="Times New Roman" w:hAnsi="Times New Roman" w:cs="Times New Roman"/>
          <w:color w:val="333333"/>
          <w:sz w:val="24"/>
          <w:szCs w:val="24"/>
          <w:lang w:eastAsia="ru-RU"/>
        </w:rPr>
        <w:t xml:space="preserve"> 20... г. провести обследование и категорирование объектов (территории) организации, находящихся по адресам:</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2.1. ___________________________________;</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2.2. ___________________________________;</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2.3. ___________________________________.</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3. Результаты обследования и категорирования по каждому объекту (территории) оформить актом обследования и категорирования объекта (территории).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4. Ведущему специалисту по безопасности Иванову И.И., руководителям объектов (территорий):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4.1. По результатам категорирования объектов (территорий) разработать паспорта безопасности объектов (территорий), согласовать с территориальным органом безопасности, территориальным органом Федеральной службы войск национальной гвардии Российской Федерации (подразделения вневедомственной охраны </w:t>
      </w:r>
      <w:proofErr w:type="spellStart"/>
      <w:r w:rsidRPr="00496E23">
        <w:rPr>
          <w:rFonts w:ascii="Times New Roman" w:eastAsia="Times New Roman" w:hAnsi="Times New Roman" w:cs="Times New Roman"/>
          <w:color w:val="333333"/>
          <w:sz w:val="24"/>
          <w:szCs w:val="24"/>
          <w:lang w:eastAsia="ru-RU"/>
        </w:rPr>
        <w:t>Росгвардии</w:t>
      </w:r>
      <w:proofErr w:type="spellEnd"/>
      <w:r w:rsidRPr="00496E23">
        <w:rPr>
          <w:rFonts w:ascii="Times New Roman" w:eastAsia="Times New Roman" w:hAnsi="Times New Roman" w:cs="Times New Roman"/>
          <w:color w:val="333333"/>
          <w:sz w:val="24"/>
          <w:szCs w:val="24"/>
          <w:lang w:eastAsia="ru-RU"/>
        </w:rPr>
        <w:t xml:space="preserve">), территориальным органом МЧС России, и представить на утверждение не позднее _________ </w:t>
      </w:r>
      <w:proofErr w:type="gramStart"/>
      <w:r w:rsidRPr="00496E23">
        <w:rPr>
          <w:rFonts w:ascii="Times New Roman" w:eastAsia="Times New Roman" w:hAnsi="Times New Roman" w:cs="Times New Roman"/>
          <w:color w:val="333333"/>
          <w:sz w:val="24"/>
          <w:szCs w:val="24"/>
          <w:lang w:eastAsia="ru-RU"/>
        </w:rPr>
        <w:t>20....</w:t>
      </w:r>
      <w:proofErr w:type="gramEnd"/>
      <w:r w:rsidRPr="00496E23">
        <w:rPr>
          <w:rFonts w:ascii="Times New Roman" w:eastAsia="Times New Roman" w:hAnsi="Times New Roman" w:cs="Times New Roman"/>
          <w:color w:val="333333"/>
          <w:sz w:val="24"/>
          <w:szCs w:val="24"/>
          <w:lang w:eastAsia="ru-RU"/>
        </w:rPr>
        <w:t xml:space="preserve"> года;</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4.2. Разработку, учет, хранение паспортов безопасности объектов, их актуализацию, ознакомление лиц с информацией, содержащихся в них, осуществлять в соответствии с приказом от “...”______ 20__ г. № ____ «О мерах по защите информации при разработке и хранении паспортов безопасности объектов в образовательной организации»;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 xml:space="preserve">4.3. Паспорта безопасности объектов (территорий), разработанные в соответствии с постановлением № 1006, ввести в действие с _______ </w:t>
      </w:r>
      <w:proofErr w:type="gramStart"/>
      <w:r w:rsidRPr="00496E23">
        <w:rPr>
          <w:rFonts w:ascii="Times New Roman" w:eastAsia="Times New Roman" w:hAnsi="Times New Roman" w:cs="Times New Roman"/>
          <w:color w:val="333333"/>
          <w:sz w:val="24"/>
          <w:szCs w:val="24"/>
          <w:lang w:eastAsia="ru-RU"/>
        </w:rPr>
        <w:t>20....</w:t>
      </w:r>
      <w:proofErr w:type="gramEnd"/>
      <w:r w:rsidRPr="00496E23">
        <w:rPr>
          <w:rFonts w:ascii="Times New Roman" w:eastAsia="Times New Roman" w:hAnsi="Times New Roman" w:cs="Times New Roman"/>
          <w:color w:val="333333"/>
          <w:sz w:val="24"/>
          <w:szCs w:val="24"/>
          <w:lang w:eastAsia="ru-RU"/>
        </w:rPr>
        <w:t xml:space="preserve"> года. Считать с этого же числа утратившими силу паспорта безопасности объектов (территорий), ранее разработанные организацией в соответствии с иными актами Правительства Российской Федерации и/или приказом от “...”_________ 20__ г. № _____ (соответствующего органа власти).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5. Ведущему специалисту по безопасности Иванову И.И.: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5.1. В течение 5 (пяти) рабочих дней с момента утверждения паспортов безопасности объектов (территорий) в установленном порядке представить в (соответствующий орган власти) необходимые документы и сведения для внесения в Реестр паспортов безопасности объектов образования, подведомственных соответствующему органу власти;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5.2. Копии (по согласованию с территориальным органом безопасности - бумажные или электронные копии) паспортов безопасности объектов (территорий) представить в территориальный орган безопасности.</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6. Заведующему канцелярией Петрову С.С. с ___________ 20... г. изъять у руководителей объектов (территорий) утратившие силу паспорта безопасности объектов (территорий), организовать их архивное хранение в организации в течение 5 лет. Паспорта безопасности объектов (территорий), с момента утверждения которых прошло более 10 лет, уничтожить в установленном порядке.</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7. Считать утратившими силу .... (ранее изданные распорядительные и локальные акты организации, если требуется).</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8. Настоящий приказ довести до лиц, указанных в приказе.</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9. Контроль за исполнением настоящего приказа оставляю за собой.</w:t>
      </w:r>
    </w:p>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Приложение: состав комиссии по обследованию и категорированию объектов (территорий) образовательной организации на 1 л.</w:t>
      </w:r>
    </w:p>
    <w:tbl>
      <w:tblPr>
        <w:tblW w:w="0" w:type="auto"/>
        <w:tblCellMar>
          <w:top w:w="15" w:type="dxa"/>
          <w:left w:w="15" w:type="dxa"/>
          <w:bottom w:w="15" w:type="dxa"/>
          <w:right w:w="15" w:type="dxa"/>
        </w:tblCellMar>
        <w:tblLook w:val="04A0" w:firstRow="1" w:lastRow="0" w:firstColumn="1" w:lastColumn="0" w:noHBand="0" w:noVBand="1"/>
      </w:tblPr>
      <w:tblGrid>
        <w:gridCol w:w="1521"/>
        <w:gridCol w:w="1521"/>
      </w:tblGrid>
      <w:tr w:rsidR="00496E23" w:rsidRPr="00496E23" w:rsidTr="00496E23">
        <w:tc>
          <w:tcPr>
            <w:tcW w:w="2500" w:type="pct"/>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Директор</w:t>
            </w:r>
          </w:p>
        </w:tc>
        <w:tc>
          <w:tcPr>
            <w:tcW w:w="2500" w:type="pct"/>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М.М. Сидоров</w:t>
            </w:r>
          </w:p>
        </w:tc>
      </w:tr>
    </w:tbl>
    <w:p w:rsidR="00496E23"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lastRenderedPageBreak/>
        <w:t>УТВЕРЖДАЮ</w:t>
      </w:r>
    </w:p>
    <w:tbl>
      <w:tblPr>
        <w:tblW w:w="0" w:type="auto"/>
        <w:tblCellMar>
          <w:top w:w="15" w:type="dxa"/>
          <w:left w:w="15" w:type="dxa"/>
          <w:bottom w:w="15" w:type="dxa"/>
          <w:right w:w="15" w:type="dxa"/>
        </w:tblCellMar>
        <w:tblLook w:val="04A0" w:firstRow="1" w:lastRow="0" w:firstColumn="1" w:lastColumn="0" w:noHBand="0" w:noVBand="1"/>
      </w:tblPr>
      <w:tblGrid>
        <w:gridCol w:w="3806"/>
        <w:gridCol w:w="3806"/>
      </w:tblGrid>
      <w:tr w:rsidR="00496E23" w:rsidRPr="00496E23" w:rsidTr="00496E23">
        <w:tc>
          <w:tcPr>
            <w:tcW w:w="2500" w:type="pct"/>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Заместитель Министра просвещения</w:t>
            </w:r>
            <w:r w:rsidRPr="00496E23">
              <w:rPr>
                <w:rFonts w:ascii="Times New Roman" w:eastAsia="Times New Roman" w:hAnsi="Times New Roman" w:cs="Times New Roman"/>
                <w:sz w:val="24"/>
                <w:szCs w:val="24"/>
                <w:lang w:eastAsia="ru-RU"/>
              </w:rPr>
              <w:br/>
              <w:t>Российской Федерации</w:t>
            </w:r>
          </w:p>
        </w:tc>
        <w:tc>
          <w:tcPr>
            <w:tcW w:w="2500" w:type="pct"/>
            <w:hideMark/>
          </w:tcPr>
          <w:p w:rsidR="00496E23" w:rsidRPr="00496E23" w:rsidRDefault="00496E23" w:rsidP="00496E23">
            <w:pPr>
              <w:spacing w:after="0" w:line="240" w:lineRule="auto"/>
              <w:jc w:val="both"/>
              <w:rPr>
                <w:rFonts w:ascii="Times New Roman" w:eastAsia="Times New Roman" w:hAnsi="Times New Roman" w:cs="Times New Roman"/>
                <w:sz w:val="24"/>
                <w:szCs w:val="24"/>
                <w:lang w:eastAsia="ru-RU"/>
              </w:rPr>
            </w:pPr>
            <w:r w:rsidRPr="00496E23">
              <w:rPr>
                <w:rFonts w:ascii="Times New Roman" w:eastAsia="Times New Roman" w:hAnsi="Times New Roman" w:cs="Times New Roman"/>
                <w:sz w:val="24"/>
                <w:szCs w:val="24"/>
                <w:lang w:eastAsia="ru-RU"/>
              </w:rPr>
              <w:t xml:space="preserve">B.C. </w:t>
            </w:r>
            <w:proofErr w:type="spellStart"/>
            <w:r w:rsidRPr="00496E23">
              <w:rPr>
                <w:rFonts w:ascii="Times New Roman" w:eastAsia="Times New Roman" w:hAnsi="Times New Roman" w:cs="Times New Roman"/>
                <w:sz w:val="24"/>
                <w:szCs w:val="24"/>
                <w:lang w:eastAsia="ru-RU"/>
              </w:rPr>
              <w:t>Басюк</w:t>
            </w:r>
            <w:proofErr w:type="spellEnd"/>
          </w:p>
        </w:tc>
      </w:tr>
    </w:tbl>
    <w:p w:rsidR="000A1ED2" w:rsidRPr="00496E23" w:rsidRDefault="00496E23" w:rsidP="00496E2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96E23">
        <w:rPr>
          <w:rFonts w:ascii="Times New Roman" w:eastAsia="Times New Roman" w:hAnsi="Times New Roman" w:cs="Times New Roman"/>
          <w:color w:val="333333"/>
          <w:sz w:val="24"/>
          <w:szCs w:val="24"/>
          <w:lang w:eastAsia="ru-RU"/>
        </w:rPr>
        <w:t>“__</w:t>
      </w:r>
      <w:proofErr w:type="gramStart"/>
      <w:r w:rsidRPr="00496E23">
        <w:rPr>
          <w:rFonts w:ascii="Times New Roman" w:eastAsia="Times New Roman" w:hAnsi="Times New Roman" w:cs="Times New Roman"/>
          <w:color w:val="333333"/>
          <w:sz w:val="24"/>
          <w:szCs w:val="24"/>
          <w:lang w:eastAsia="ru-RU"/>
        </w:rPr>
        <w:t>_”_</w:t>
      </w:r>
      <w:proofErr w:type="gramEnd"/>
      <w:r w:rsidRPr="00496E23">
        <w:rPr>
          <w:rFonts w:ascii="Times New Roman" w:eastAsia="Times New Roman" w:hAnsi="Times New Roman" w:cs="Times New Roman"/>
          <w:color w:val="333333"/>
          <w:sz w:val="24"/>
          <w:szCs w:val="24"/>
          <w:lang w:eastAsia="ru-RU"/>
        </w:rPr>
        <w:t>______ 2020 год</w:t>
      </w:r>
    </w:p>
    <w:sectPr w:rsidR="000A1ED2" w:rsidRPr="00496E23" w:rsidSect="00496E23">
      <w:pgSz w:w="11906" w:h="16838"/>
      <w:pgMar w:top="568" w:right="566"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E23"/>
    <w:rsid w:val="000A1ED2"/>
    <w:rsid w:val="00496E23"/>
    <w:rsid w:val="0064073F"/>
    <w:rsid w:val="00C10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6D614-F98C-4167-9890-91EC8E60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6E23"/>
    <w:pPr>
      <w:spacing w:after="0" w:line="240" w:lineRule="auto"/>
    </w:pPr>
    <w:rPr>
      <w:rFonts w:ascii="Calibri" w:hAnsi="Calibri"/>
      <w:sz w:val="18"/>
      <w:szCs w:val="18"/>
    </w:rPr>
  </w:style>
  <w:style w:type="character" w:customStyle="1" w:styleId="a5">
    <w:name w:val="Текст выноски Знак"/>
    <w:basedOn w:val="a0"/>
    <w:link w:val="a4"/>
    <w:uiPriority w:val="99"/>
    <w:semiHidden/>
    <w:rsid w:val="00496E23"/>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087291">
      <w:bodyDiv w:val="1"/>
      <w:marLeft w:val="0"/>
      <w:marRight w:val="0"/>
      <w:marTop w:val="0"/>
      <w:marBottom w:val="0"/>
      <w:divBdr>
        <w:top w:val="none" w:sz="0" w:space="0" w:color="auto"/>
        <w:left w:val="none" w:sz="0" w:space="0" w:color="auto"/>
        <w:bottom w:val="none" w:sz="0" w:space="0" w:color="auto"/>
        <w:right w:val="none" w:sz="0" w:space="0" w:color="auto"/>
      </w:divBdr>
      <w:divsChild>
        <w:div w:id="387647775">
          <w:marLeft w:val="0"/>
          <w:marRight w:val="0"/>
          <w:marTop w:val="0"/>
          <w:marBottom w:val="180"/>
          <w:divBdr>
            <w:top w:val="none" w:sz="0" w:space="0" w:color="auto"/>
            <w:left w:val="none" w:sz="0" w:space="0" w:color="auto"/>
            <w:bottom w:val="none" w:sz="0" w:space="0" w:color="auto"/>
            <w:right w:val="none" w:sz="0" w:space="0" w:color="auto"/>
          </w:divBdr>
        </w:div>
        <w:div w:id="57869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472690/" TargetMode="External"/><Relationship Id="rId13" Type="http://schemas.openxmlformats.org/officeDocument/2006/relationships/hyperlink" Target="https://www.garant.ru/products/ipo/prime/doc/73472690/" TargetMode="External"/><Relationship Id="rId18" Type="http://schemas.openxmlformats.org/officeDocument/2006/relationships/hyperlink" Target="https://www.garant.ru/products/ipo/prime/doc/73472690/" TargetMode="External"/><Relationship Id="rId3" Type="http://schemas.openxmlformats.org/officeDocument/2006/relationships/webSettings" Target="webSettings.xml"/><Relationship Id="rId21" Type="http://schemas.openxmlformats.org/officeDocument/2006/relationships/hyperlink" Target="https://www.garant.ru/products/ipo/prime/doc/73472690/" TargetMode="External"/><Relationship Id="rId7" Type="http://schemas.openxmlformats.org/officeDocument/2006/relationships/hyperlink" Target="https://www.garant.ru/products/ipo/prime/doc/73472690/" TargetMode="External"/><Relationship Id="rId12" Type="http://schemas.openxmlformats.org/officeDocument/2006/relationships/hyperlink" Target="https://www.garant.ru/products/ipo/prime/doc/73472690/" TargetMode="External"/><Relationship Id="rId17" Type="http://schemas.openxmlformats.org/officeDocument/2006/relationships/hyperlink" Target="https://www.garant.ru/products/ipo/prime/doc/7347269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arant.ru/products/ipo/prime/doc/73472690/" TargetMode="External"/><Relationship Id="rId20" Type="http://schemas.openxmlformats.org/officeDocument/2006/relationships/hyperlink" Target="https://www.garant.ru/products/ipo/prime/doc/73472690/" TargetMode="External"/><Relationship Id="rId1" Type="http://schemas.openxmlformats.org/officeDocument/2006/relationships/styles" Target="styles.xml"/><Relationship Id="rId6" Type="http://schemas.openxmlformats.org/officeDocument/2006/relationships/hyperlink" Target="https://www.garant.ru/products/ipo/prime/doc/73472690/" TargetMode="External"/><Relationship Id="rId11" Type="http://schemas.openxmlformats.org/officeDocument/2006/relationships/hyperlink" Target="https://www.garant.ru/products/ipo/prime/doc/73472690/" TargetMode="External"/><Relationship Id="rId24" Type="http://schemas.openxmlformats.org/officeDocument/2006/relationships/fontTable" Target="fontTable.xml"/><Relationship Id="rId5" Type="http://schemas.openxmlformats.org/officeDocument/2006/relationships/hyperlink" Target="https://www.garant.ru/products/ipo/prime/doc/73472690/" TargetMode="External"/><Relationship Id="rId15" Type="http://schemas.openxmlformats.org/officeDocument/2006/relationships/hyperlink" Target="https://www.garant.ru/products/ipo/prime/doc/73472690/" TargetMode="External"/><Relationship Id="rId23" Type="http://schemas.openxmlformats.org/officeDocument/2006/relationships/hyperlink" Target="https://www.garant.ru/products/ipo/prime/doc/73472690/" TargetMode="External"/><Relationship Id="rId10" Type="http://schemas.openxmlformats.org/officeDocument/2006/relationships/hyperlink" Target="https://www.garant.ru/products/ipo/prime/doc/73472690/" TargetMode="External"/><Relationship Id="rId19" Type="http://schemas.openxmlformats.org/officeDocument/2006/relationships/hyperlink" Target="https://www.garant.ru/products/ipo/prime/doc/73472690/" TargetMode="External"/><Relationship Id="rId4" Type="http://schemas.openxmlformats.org/officeDocument/2006/relationships/hyperlink" Target="https://www.garant.ru/products/ipo/prime/doc/73472690/" TargetMode="External"/><Relationship Id="rId9" Type="http://schemas.openxmlformats.org/officeDocument/2006/relationships/hyperlink" Target="https://www.garant.ru/products/ipo/prime/doc/73472690/" TargetMode="External"/><Relationship Id="rId14" Type="http://schemas.openxmlformats.org/officeDocument/2006/relationships/hyperlink" Target="https://www.garant.ru/products/ipo/prime/doc/73472690/" TargetMode="External"/><Relationship Id="rId22" Type="http://schemas.openxmlformats.org/officeDocument/2006/relationships/hyperlink" Target="https://www.garant.ru/products/ipo/prime/doc/73472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9363</Words>
  <Characters>53374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cp:lastPrinted>2020-10-20T11:53:00Z</cp:lastPrinted>
  <dcterms:created xsi:type="dcterms:W3CDTF">2020-10-20T11:47:00Z</dcterms:created>
  <dcterms:modified xsi:type="dcterms:W3CDTF">2020-10-27T03:43:00Z</dcterms:modified>
</cp:coreProperties>
</file>