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35A34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bookmarkStart w:id="0" w:name="_GoBack"/>
      <w:r w:rsidR="00035A34">
        <w:rPr>
          <w:rFonts w:ascii="Times New Roman" w:hAnsi="Times New Roman" w:cs="Times New Roman"/>
          <w:b/>
          <w:sz w:val="28"/>
          <w:szCs w:val="28"/>
        </w:rPr>
        <w:t>МБОУ СОШ№52</w:t>
      </w:r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</w:t>
      </w:r>
      <w:proofErr w:type="gramStart"/>
      <w:r w:rsidRPr="002F3E64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C45019">
      <w:pPr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оказаться вблизи витрин, стеклянных стоек</w:t>
      </w:r>
      <w:r>
        <w:rPr>
          <w:sz w:val="28"/>
          <w:szCs w:val="28"/>
        </w:rPr>
        <w:t>, по возможности укрыться за предметами мебели (диваном, столом) либо за строительными конструкциями помещения или неровностями рельефа местности, чтобы минимизировать возможность попадания поражающих элементов ВУ;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разрушения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наибольшую опасность как правило представляют внутренние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включенных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помещения прижавшись спиной к стене, особенно, если </w:t>
      </w:r>
      <w:r>
        <w:rPr>
          <w:sz w:val="28"/>
          <w:szCs w:val="28"/>
        </w:rPr>
        <w:t>необходимо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карнизами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скапливается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C45019">
      <w:pPr>
        <w:ind w:firstLine="708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возвраща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C45019">
      <w:pPr>
        <w:jc w:val="both"/>
        <w:rPr>
          <w:spacing w:val="2"/>
          <w:sz w:val="28"/>
          <w:szCs w:val="28"/>
        </w:rPr>
      </w:pPr>
    </w:p>
    <w:sectPr w:rsidR="00C45019" w:rsidRPr="00A12578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35A34"/>
    <w:rsid w:val="00150AC3"/>
    <w:rsid w:val="001A0B86"/>
    <w:rsid w:val="00230663"/>
    <w:rsid w:val="002C6E94"/>
    <w:rsid w:val="003228BB"/>
    <w:rsid w:val="00337BC2"/>
    <w:rsid w:val="003A1B32"/>
    <w:rsid w:val="00582BA8"/>
    <w:rsid w:val="005E0B58"/>
    <w:rsid w:val="007D7C7F"/>
    <w:rsid w:val="007E4124"/>
    <w:rsid w:val="008228FA"/>
    <w:rsid w:val="009260FF"/>
    <w:rsid w:val="009F5B9C"/>
    <w:rsid w:val="00A46B86"/>
    <w:rsid w:val="00B20231"/>
    <w:rsid w:val="00BC6A09"/>
    <w:rsid w:val="00BD63E4"/>
    <w:rsid w:val="00BF6356"/>
    <w:rsid w:val="00C45019"/>
    <w:rsid w:val="00C62AA4"/>
    <w:rsid w:val="00CD69E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EA0B"/>
  <w15:docId w15:val="{F81EE51E-B1C0-4AB0-8D2D-D132568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2022-01-13T04:57:00Z</dcterms:created>
  <dcterms:modified xsi:type="dcterms:W3CDTF">2022-01-13T11:53:00Z</dcterms:modified>
</cp:coreProperties>
</file>