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8D3" w:rsidRPr="00E655F6" w:rsidRDefault="00DA68D3" w:rsidP="00E655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65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Выдержки из тематических сборников СОО «Детский правозащитный фонд «Шанс»:</w:t>
      </w:r>
    </w:p>
    <w:p w:rsidR="00DA68D3" w:rsidRPr="00E655F6" w:rsidRDefault="00DA68D3" w:rsidP="00E655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65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серия «Правовая библиотечка для семьи и детей»</w:t>
      </w:r>
    </w:p>
    <w:p w:rsidR="00DA68D3" w:rsidRPr="00E655F6" w:rsidRDefault="0070455A" w:rsidP="00E65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E65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Ответственность детей</w:t>
      </w:r>
    </w:p>
    <w:p w:rsidR="00DA68D3" w:rsidRPr="00E655F6" w:rsidRDefault="00DA68D3" w:rsidP="00E65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же как совершеннолетние, дети могут нести ответственность следующих видов:</w:t>
      </w:r>
    </w:p>
    <w:p w:rsidR="00DA68D3" w:rsidRPr="00E655F6" w:rsidRDefault="00DA68D3" w:rsidP="00E65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proofErr w:type="spellStart"/>
      <w:r w:rsidRPr="00E65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гражданско</w:t>
      </w:r>
      <w:proofErr w:type="spellEnd"/>
      <w:r w:rsidRPr="00E65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– правовая</w:t>
      </w: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  это ответственность за совершенные сделки, которые ребенок правомочен совершать самостоятельно, начиная с 14 лет. А также ответственность за причиненный ребенком вред, в случае причинения такого вреда при достижении 14 лет. Субсидиарную (то есть, дополнительную) ответственность в таких случаях могут нести и законные представители детей, если будет установлено отсутствие у ребенка достаточного дохода или имущества для возмещения вреда.</w:t>
      </w:r>
    </w:p>
    <w:p w:rsidR="00DA68D3" w:rsidRPr="00E655F6" w:rsidRDefault="00DA68D3" w:rsidP="00E65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proofErr w:type="gramStart"/>
      <w:r w:rsidRPr="00E65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</w:t>
      </w:r>
      <w:proofErr w:type="gramEnd"/>
      <w:r w:rsidRPr="00E65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емейно-правовая ответственность</w:t>
      </w: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данная ответственность связана как с обязанностью </w:t>
      </w:r>
      <w:r w:rsidRPr="00E65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уже достигшего совершеннолетия</w:t>
      </w: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ребенка в последующем содержать своих нетрудоспособных родителей, усыновителей, так и других родственников (например, бабушку, дедушку, отчима, мачеху) и фактических воспитателей – глава 15 Семейного кодекса РФ. Кроме того, семейно-правовая ответственность может наступать и у несовершеннолетнего (и даже еще не эмансипированного) ребенка – в случае рождения у такого несовершеннолетнего своего ребенка.</w:t>
      </w:r>
    </w:p>
    <w:p w:rsidR="00DA68D3" w:rsidRPr="00E655F6" w:rsidRDefault="00DA68D3" w:rsidP="00E65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5F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Статья 62 Семейного кодекса РФ</w:t>
      </w: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устанавливает, что несовершеннолетние родители имеют права на совместное проживание с ребенком и участие в его воспитании. Несовершеннолетние родители, не состоящие в браке, в случае рождения у них ребенка и при установлении их материнства и (или) отцовства вправе самостоятельно осуществлять родительские права по достижении ими возраста шестнадцати лет. До достижения несовершеннолетними родителями возраста шестнадцати лет ребенку может быть назначен опекун, который будет осуществлять его воспитание совместно с несовершеннолетними родителями ребенка. Разногласия, возникающие между опекуном ребенка и несовершеннолетними родителями, разрешаются органом опеки и попечительства.</w:t>
      </w:r>
    </w:p>
    <w:p w:rsidR="00DA68D3" w:rsidRPr="00E655F6" w:rsidRDefault="00DA68D3" w:rsidP="00E65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Несовершеннолетние родители имеют права признавать и оспаривать свое отцовство и материнство на общих основаниях, а также имеют право требовать по достижении ими возраста четырнадцати лет установления отцовства в отношении своих детей в судебном порядке.</w:t>
      </w:r>
    </w:p>
    <w:p w:rsidR="00DA68D3" w:rsidRPr="00E655F6" w:rsidRDefault="00DA68D3" w:rsidP="00E65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</w:t>
      </w:r>
      <w:r w:rsidRPr="00E65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трудовая ответственность</w:t>
      </w: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– может наступать в соответствии с нормами трудового законодательства (с ограничениями, установленными для детей) в случае начала трудовой деятельности ребенка. Так, Трудовой кодекс разрешает заключать трудовой договор с лицами, достигшими 16 лет. </w:t>
      </w:r>
      <w:proofErr w:type="gramStart"/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этом с согласия одного из родителей (попечителя) и органа опеки и попечительства трудовой договор может быть заключен с лицом, получающим общее образование и достигшим возраста четырнадцати лет, для выполнения в свободное от получения образования время легкого труда, </w:t>
      </w: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 причиняющего вреда его здоровью и без ущерба для освоения образовательной программы.</w:t>
      </w:r>
      <w:proofErr w:type="gramEnd"/>
    </w:p>
    <w:p w:rsidR="00DA68D3" w:rsidRPr="00E655F6" w:rsidRDefault="00DA68D3" w:rsidP="00E65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организациях кинематографии, театрах, театральных и концертных организациях, цирках допускается с согласия одного из родителей (опекуна) и разрешения органа опеки и попечительства заключение трудового договора с лицами, не достигшими возраста четырнадцати лет, для участия в создании и (или) исполнении (экспонировании) произведений без ущерба здоровью и нравственному развитию. Трудовой договор от имени работника в этом случае подписывается его родителем (опекуном). В разрешении органа опеки и попечительства указываются максимально допустимая продолжительность ежедневной работы и другие условия, в которых может выполняться работа.</w:t>
      </w:r>
    </w:p>
    <w:p w:rsidR="00DA68D3" w:rsidRPr="00E655F6" w:rsidRDefault="00DA68D3" w:rsidP="00E65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Трудовое законодательство устанавливает ограничения, связанные с привлечением несовершеннолетних к труду, - по продолжительности непрерывной трудовой деятельности,  видам и характеру работ, к которым недопустимо привлекать детей, условиям оплаты их труда и другое. В целом же, несовершеннолетние работники также должны подчиняться общему трудовому распорядку, дисциплине труда, локальным нормативным актам работодателя – ст. 189 Трудового кодекса РФ.</w:t>
      </w:r>
    </w:p>
    <w:p w:rsidR="00DA68D3" w:rsidRPr="00E655F6" w:rsidRDefault="00DA68D3" w:rsidP="00E65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 </w:t>
      </w:r>
      <w:r w:rsidRPr="00E65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административная ответственность детей.</w:t>
      </w: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соответствии с Кодексом об административных правонарушениях административной ответственности подлежит лицо, достигшее к моменту совершения административного правонарушения возраста шестнадцати лет.</w:t>
      </w:r>
    </w:p>
    <w:p w:rsidR="00DA68D3" w:rsidRPr="00E655F6" w:rsidRDefault="00DA68D3" w:rsidP="00E65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Согласно </w:t>
      </w:r>
      <w:hyperlink r:id="rId5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ст. 2.3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КоАП РФ законодатель считает лицо, достигшее 16 лет, обязанным и способным осознавать социальный смысл своего поведения, признавать и уважать права и свободы других лиц, правильно оценивать свои действия и отвечать за них, предвидеть последствия возможных нарушений. Вместе с тем административная ответственность несовершеннолетних граждан от 16 до 18 лет обладает множественными собственными специфическими характеристиками, отражающими особенности физиологического и психологического развития подростков. </w:t>
      </w:r>
      <w:proofErr w:type="gramStart"/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Так, в качестве устоявшихся институциональных особенностей административной ответственности несовершеннолетних можно определить, например, такие:</w:t>
      </w:r>
      <w:proofErr w:type="gramEnd"/>
    </w:p>
    <w:p w:rsidR="00DA68D3" w:rsidRPr="00E655F6" w:rsidRDefault="00DA68D3" w:rsidP="00E65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за правонарушения, совершенные лицами, не достигшими шестнадцатилетнего возраста, наказание могут нести их представители (например, </w:t>
      </w:r>
      <w:hyperlink r:id="rId6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ст. 20.22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КоАП РФ);</w:t>
      </w:r>
    </w:p>
    <w:p w:rsidR="00DA68D3" w:rsidRPr="00E655F6" w:rsidRDefault="00DA68D3" w:rsidP="00E65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применительно к несовершеннолетним от 16 до 18 лет КоАП РФ предусматривает ряд исключений при назначении административных наказаний (например, </w:t>
      </w:r>
      <w:hyperlink r:id="rId7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ст. 3.9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КоАП РФ);</w:t>
      </w:r>
    </w:p>
    <w:p w:rsidR="00DA68D3" w:rsidRPr="00E655F6" w:rsidRDefault="00DA68D3" w:rsidP="00E65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в отношении административной ответственности несовершеннолетних положения </w:t>
      </w:r>
      <w:hyperlink r:id="rId8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ст. 1.3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КоАП РФ получают свое выражение в ряде правовых актов РФ, в частности в </w:t>
      </w:r>
      <w:hyperlink r:id="rId9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ФЗ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от 24 июня 1999 г. N 120-ФЗ (с изменениями и дополнениями) "Об основах системы профилактики безнадзорности и правонарушений несовершеннолетних", предусматривающих формирование базовых органов административной </w:t>
      </w: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юрисдикции для несовершеннолетних правонарушителей - комиссий по делам несовершеннолетних и защите их прав.</w:t>
      </w:r>
      <w:proofErr w:type="gramEnd"/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Положения </w:t>
      </w:r>
      <w:hyperlink r:id="rId10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ст. 1.3.1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КоАП РФ в отношении несовершеннолетних правонарушителей реализуются посредством принятия многочисленных нормативных актов на региональном уровне практически во всех субъектах Российской Федерации</w:t>
      </w:r>
    </w:p>
    <w:p w:rsidR="00DA68D3" w:rsidRPr="00E655F6" w:rsidRDefault="00DA68D3" w:rsidP="00E65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применять меры административной ответственности к несовершеннолетним преимущественно вправе лишь комиссии по делам несовершеннолетних и защите их прав.</w:t>
      </w:r>
    </w:p>
    <w:p w:rsidR="00DA68D3" w:rsidRPr="00E655F6" w:rsidRDefault="00DA68D3" w:rsidP="00E65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 поскольку основной массив дел об административных правонарушениях с участием несовершеннолетних отнесен к подведомственности комиссий по делам несовершеннолетних и защите их прав, то, в соответствии с положениями КоАП РФ </w:t>
      </w:r>
      <w:hyperlink r:id="rId11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(глава 3)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 несовершеннолетним, как правило, применяются такие меры административного наказания, как предупреждение и административный штраф;</w:t>
      </w:r>
    </w:p>
    <w:p w:rsidR="00DA68D3" w:rsidRPr="00E655F6" w:rsidRDefault="00DA68D3" w:rsidP="00E65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6) применительно к несовершеннолетним от 16 до 18 лет процессуальный порядок привлечения к административной ответственности в подавляющем большинстве случаев является внесудебным, т.к. осуществляется органами специальной юрисдикции - комиссиями по делам несовершеннолетних и защите их прав.</w:t>
      </w:r>
    </w:p>
    <w:p w:rsidR="00DA68D3" w:rsidRPr="00E655F6" w:rsidRDefault="00DA68D3" w:rsidP="00E65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 уголовная ответственность</w:t>
      </w: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соответствии со ст.ст. 19-20 Уголовного кодекса РФ уголовной ответственности подлежит только вменяемое физическое лицо, достигшее возраста, установленного настоящим Кодексом.  Уголовной ответственности подлежит лицо, достигшее ко времени совершения преступления </w:t>
      </w:r>
      <w:r w:rsidRPr="00E65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шестнадцатилетнего возраста</w:t>
      </w: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A68D3" w:rsidRPr="00E655F6" w:rsidRDefault="00DA68D3" w:rsidP="00E65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Лица, достигшие ко времени совершения преступления </w:t>
      </w:r>
      <w:r w:rsidRPr="00E65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четырнадцатилетнего возраста</w:t>
      </w: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подлежат уголовной ответственности за убийство </w:t>
      </w:r>
      <w:hyperlink r:id="rId12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(статья 105)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умышленное причинение тяжкого вреда здоровью </w:t>
      </w:r>
      <w:hyperlink r:id="rId13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(статья 111)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умышленное причинение средней тяжести вреда здоровью </w:t>
      </w:r>
      <w:hyperlink r:id="rId14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(статья 112)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похищение человека </w:t>
      </w:r>
      <w:hyperlink r:id="rId15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(статья 126)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изнасилование </w:t>
      </w:r>
      <w:hyperlink r:id="rId16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(статья 131)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насильственные действия сексуального характера </w:t>
      </w:r>
      <w:hyperlink r:id="rId17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(статья 132)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кражу </w:t>
      </w:r>
      <w:hyperlink r:id="rId18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(статья 158)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грабеж </w:t>
      </w:r>
      <w:hyperlink r:id="rId19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(статья 161)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разбой </w:t>
      </w:r>
      <w:hyperlink r:id="rId20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(статья 162)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вымогательство </w:t>
      </w:r>
      <w:hyperlink r:id="rId21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(статья 163)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неправомерное завладение автомобилем или иным транспортным средством без цели хищения </w:t>
      </w:r>
      <w:hyperlink r:id="rId22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(статья 166)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умышленные уничтожение или повреждение имущества при отягчающих обстоятельствах </w:t>
      </w:r>
      <w:hyperlink r:id="rId23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(часть вторая статьи 167)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террористический акт </w:t>
      </w:r>
      <w:hyperlink r:id="rId24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(статья 205)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захват заложника </w:t>
      </w:r>
      <w:hyperlink r:id="rId25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(статья 206)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заведомо ложное сообщение об акте терроризма </w:t>
      </w:r>
      <w:hyperlink r:id="rId26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(статья 207)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хулиганство при отягчающих обстоятельствах </w:t>
      </w:r>
      <w:hyperlink r:id="rId27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(часть вторая статьи 213)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вандализм </w:t>
      </w:r>
      <w:hyperlink r:id="rId28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(статья 214)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хищение либо вымогательство оружия, боеприпасов, взрывчатых веществ и взрывных устройств </w:t>
      </w:r>
      <w:hyperlink r:id="rId29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(статья 226)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хищение либо вымогательство наркотических средств или психотропных веществ </w:t>
      </w:r>
      <w:hyperlink r:id="rId30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(статья 229)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приведение в негодность транспортных средств или путей сообщения </w:t>
      </w:r>
      <w:hyperlink r:id="rId31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(статья 267)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DA68D3" w:rsidRPr="00E655F6" w:rsidRDefault="00DA68D3" w:rsidP="00E65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несовершеннолетний достиг 14-летнего или 16-летнего возраста, но вследствие отставания в психическом развитии, не связанном с </w:t>
      </w: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психическим расстройством, во время совершения общественно опасного деяния не мог в полной мере осознавать фактический характер и общественную опасность своих действий (бездействия) либо руководить ими, он не подлежит уголовной ответственности.</w:t>
      </w:r>
    </w:p>
    <w:p w:rsidR="00DA68D3" w:rsidRPr="00E655F6" w:rsidRDefault="00DA68D3" w:rsidP="00E65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655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этом нужно помнить следующее</w:t>
      </w: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DA68D3" w:rsidRPr="00E655F6" w:rsidRDefault="00DA68D3" w:rsidP="00E65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Лицо, совершившее преступление в состоянии опьянения, вызванном употреблением алкоголя, наркотических средств или других </w:t>
      </w:r>
      <w:hyperlink r:id="rId32" w:history="1">
        <w:r w:rsidRPr="00E655F6">
          <w:rPr>
            <w:rFonts w:ascii="Times New Roman" w:eastAsia="Times New Roman" w:hAnsi="Times New Roman" w:cs="Times New Roman"/>
            <w:color w:val="356AA0"/>
            <w:sz w:val="28"/>
            <w:szCs w:val="28"/>
            <w:lang w:eastAsia="ru-RU"/>
          </w:rPr>
          <w:t>одурманивающих веществ</w:t>
        </w:r>
      </w:hyperlink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подлежит уголовной ответственности!</w:t>
      </w:r>
    </w:p>
    <w:p w:rsidR="00DA68D3" w:rsidRPr="00E655F6" w:rsidRDefault="00DA68D3" w:rsidP="00E655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55F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bookmarkStart w:id="0" w:name="_GoBack"/>
      <w:bookmarkEnd w:id="0"/>
    </w:p>
    <w:sectPr w:rsidR="00DA68D3" w:rsidRPr="00E655F6" w:rsidSect="00156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44DA2"/>
    <w:multiLevelType w:val="multilevel"/>
    <w:tmpl w:val="2B92E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6F3196"/>
    <w:multiLevelType w:val="multilevel"/>
    <w:tmpl w:val="252ED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903C34"/>
    <w:multiLevelType w:val="multilevel"/>
    <w:tmpl w:val="B720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5A7"/>
    <w:rsid w:val="0015658C"/>
    <w:rsid w:val="005145A7"/>
    <w:rsid w:val="0070455A"/>
    <w:rsid w:val="00D8482E"/>
    <w:rsid w:val="00DA68D3"/>
    <w:rsid w:val="00E65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8D3"/>
    <w:rPr>
      <w:b/>
      <w:bCs/>
    </w:rPr>
  </w:style>
  <w:style w:type="character" w:customStyle="1" w:styleId="apple-converted-space">
    <w:name w:val="apple-converted-space"/>
    <w:basedOn w:val="a0"/>
    <w:rsid w:val="00DA68D3"/>
  </w:style>
  <w:style w:type="character" w:styleId="a5">
    <w:name w:val="Hyperlink"/>
    <w:basedOn w:val="a0"/>
    <w:uiPriority w:val="99"/>
    <w:semiHidden/>
    <w:unhideWhenUsed/>
    <w:rsid w:val="00DA68D3"/>
    <w:rPr>
      <w:color w:val="0000FF"/>
      <w:u w:val="single"/>
    </w:rPr>
  </w:style>
  <w:style w:type="character" w:styleId="a6">
    <w:name w:val="Emphasis"/>
    <w:basedOn w:val="a0"/>
    <w:uiPriority w:val="20"/>
    <w:qFormat/>
    <w:rsid w:val="00DA68D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6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68D3"/>
    <w:rPr>
      <w:b/>
      <w:bCs/>
    </w:rPr>
  </w:style>
  <w:style w:type="character" w:customStyle="1" w:styleId="apple-converted-space">
    <w:name w:val="apple-converted-space"/>
    <w:basedOn w:val="a0"/>
    <w:rsid w:val="00DA68D3"/>
  </w:style>
  <w:style w:type="character" w:styleId="a5">
    <w:name w:val="Hyperlink"/>
    <w:basedOn w:val="a0"/>
    <w:uiPriority w:val="99"/>
    <w:semiHidden/>
    <w:unhideWhenUsed/>
    <w:rsid w:val="00DA68D3"/>
    <w:rPr>
      <w:color w:val="0000FF"/>
      <w:u w:val="single"/>
    </w:rPr>
  </w:style>
  <w:style w:type="character" w:styleId="a6">
    <w:name w:val="Emphasis"/>
    <w:basedOn w:val="a0"/>
    <w:uiPriority w:val="20"/>
    <w:qFormat/>
    <w:rsid w:val="00DA68D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5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94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73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314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9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231703">
          <w:marLeft w:val="0"/>
          <w:marRight w:val="0"/>
          <w:marTop w:val="0"/>
          <w:marBottom w:val="0"/>
          <w:divBdr>
            <w:top w:val="single" w:sz="48" w:space="2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29F972C18FDB6F7435CCD8B47A9FDAB362E78F1F4B61FA5F097964FEC726E8E1D3BE8A712395E5mE74E" TargetMode="External"/><Relationship Id="rId13" Type="http://schemas.openxmlformats.org/officeDocument/2006/relationships/hyperlink" Target="consultantplus://offline/ref=8255E80E8FE159BC138A2C5B619DC21CC4DFC1A9FFDEE1DFC6F649DF2BFAF8B2714CF34F8FD32BEAk4B6F" TargetMode="External"/><Relationship Id="rId18" Type="http://schemas.openxmlformats.org/officeDocument/2006/relationships/hyperlink" Target="consultantplus://offline/ref=8255E80E8FE159BC138A2C5B619DC21CC4DFC1A9FFDEE1DFC6F649DF2BFAF8B2714CF34F8FD12BE5k4B5F" TargetMode="External"/><Relationship Id="rId26" Type="http://schemas.openxmlformats.org/officeDocument/2006/relationships/hyperlink" Target="consultantplus://offline/ref=8255E80E8FE159BC138A2C5B619DC21CC4DFC1A9FFDEE1DFC6F649DF2BFAF8B2714CF34F8FD22DEEk4B2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255E80E8FE159BC138A2C5B619DC21CC4DFC1A9FFDEE1DFC6F649DF2BFAF8B2714CF34F8FD327EBk4BCF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1E29F972C18FDB6F7435CCD8B47A9FDAB362E78F1F4B61FA5F097964FEC726E8E1D3BE8A712394E6mE71E" TargetMode="External"/><Relationship Id="rId12" Type="http://schemas.openxmlformats.org/officeDocument/2006/relationships/hyperlink" Target="consultantplus://offline/ref=8255E80E8FE159BC138A2C5B619DC21CC4DFC1A9FFDEE1DFC6F649DF2BFAF8B2714CF34F8FD32BEEk4B1F" TargetMode="External"/><Relationship Id="rId17" Type="http://schemas.openxmlformats.org/officeDocument/2006/relationships/hyperlink" Target="consultantplus://offline/ref=8255E80E8FE159BC138A2C5B619DC21CC4DFC1A9FFDEE1DFC6F649DF2BFAF8B2714CF34F8FD329E9k4B1F" TargetMode="External"/><Relationship Id="rId25" Type="http://schemas.openxmlformats.org/officeDocument/2006/relationships/hyperlink" Target="consultantplus://offline/ref=8255E80E8FE159BC138A2C5B619DC21CC4DFC1A9FFDEE1DFC6F649DF2BFAF8B2714CF34F8FD22DEFk4B4F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8255E80E8FE159BC138A2C5B619DC21CC4DFC1A9FFDEE1DFC6F649DF2BFAF8B2714CF34F8FD329EFk4BCF" TargetMode="External"/><Relationship Id="rId20" Type="http://schemas.openxmlformats.org/officeDocument/2006/relationships/hyperlink" Target="consultantplus://offline/ref=8255E80E8FE159BC138A2C5B619DC21CC4DFC1A9FFDEE1DFC6F649DF2BFAF8B2714CF34F8FD128EFk4B2F" TargetMode="External"/><Relationship Id="rId29" Type="http://schemas.openxmlformats.org/officeDocument/2006/relationships/hyperlink" Target="consultantplus://offline/ref=8255E80E8FE159BC138A2C5B619DC21CC4DFC1A9FFDEE1DFC6F649DF2BFAF8B2714CF34F8FD22AEAk4BCF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E29F972C18FDB6F7435CCD8B47A9FDAB362E78F1F4B61FA5F097964FEC726E8E1D3BE8C74m272E" TargetMode="External"/><Relationship Id="rId11" Type="http://schemas.openxmlformats.org/officeDocument/2006/relationships/hyperlink" Target="consultantplus://offline/ref=1E29F972C18FDB6F7435CCD8B47A9FDAB362E78F1F4B61FA5F097964FEC726E8E1D3BE8A712395E3mE75E" TargetMode="External"/><Relationship Id="rId24" Type="http://schemas.openxmlformats.org/officeDocument/2006/relationships/hyperlink" Target="consultantplus://offline/ref=8255E80E8FE159BC138A2C5B619DC21CC4DFC1A9FFDEE1DFC6F649DF2BFAF8B2714CF34F8FD22DEDk4B6F" TargetMode="External"/><Relationship Id="rId32" Type="http://schemas.openxmlformats.org/officeDocument/2006/relationships/hyperlink" Target="consultantplus://offline/ref=9712C492C9E86BC025DE60CED42455C85F3F2340698A741A101161C66D44657E67396E158B0B6822u8C4F" TargetMode="External"/><Relationship Id="rId5" Type="http://schemas.openxmlformats.org/officeDocument/2006/relationships/hyperlink" Target="consultantplus://offline/ref=1E29F972C18FDB6F7435CCD8B47A9FDAB362E78F1F4B61FA5F097964FEC726E8E1D3BE8A712395E0mE78E" TargetMode="External"/><Relationship Id="rId15" Type="http://schemas.openxmlformats.org/officeDocument/2006/relationships/hyperlink" Target="consultantplus://offline/ref=8255E80E8FE159BC138A2C5B619DC21CC4DFC1A9FFDEE1DFC6F649DF2BFAF8B2714CF34F8FD328EAk4BDF" TargetMode="External"/><Relationship Id="rId23" Type="http://schemas.openxmlformats.org/officeDocument/2006/relationships/hyperlink" Target="consultantplus://offline/ref=8255E80E8FE159BC138A2C5B619DC21CC4DFC1A9FFDEE1DFC6F649DF2BFAF8B2714CF34F8FD128EBk4B6F" TargetMode="External"/><Relationship Id="rId28" Type="http://schemas.openxmlformats.org/officeDocument/2006/relationships/hyperlink" Target="consultantplus://offline/ref=8255E80E8FE159BC138A2C5B619DC21CC4DFC1A9FFDEE1DFC6F649DF2BFAF8B2714CF34F8FD22DE5k4BDF" TargetMode="External"/><Relationship Id="rId10" Type="http://schemas.openxmlformats.org/officeDocument/2006/relationships/hyperlink" Target="consultantplus://offline/ref=1E29F972C18FDB6F7435CCD8B47A9FDAB362E78F1F4B61FA5F097964FEC726E8E1D3BE8A742Bm97CE" TargetMode="External"/><Relationship Id="rId19" Type="http://schemas.openxmlformats.org/officeDocument/2006/relationships/hyperlink" Target="consultantplus://offline/ref=8255E80E8FE159BC138A2C5B619DC21CC4DFC1A9FFDEE1DFC6F649DF2BFAF8B2714CF34F8FD327EEk4BCF" TargetMode="External"/><Relationship Id="rId31" Type="http://schemas.openxmlformats.org/officeDocument/2006/relationships/hyperlink" Target="consultantplus://offline/ref=8255E80E8FE159BC138A2C5B619DC21CC4DFC1A9FFDEE1DFC6F649DF2BFAF8B2714CF34F8FD229E8k4BC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E29F972C18FDB6F7435CCD8B47A9FDAB362E38B164861FA5F097964FEmC77E" TargetMode="External"/><Relationship Id="rId14" Type="http://schemas.openxmlformats.org/officeDocument/2006/relationships/hyperlink" Target="consultantplus://offline/ref=8255E80E8FE159BC138A2C5B619DC21CC4DFC1A9FFDEE1DFC6F649DF2BFAF8B2714CF34F8FD32BE4k4B7F" TargetMode="External"/><Relationship Id="rId22" Type="http://schemas.openxmlformats.org/officeDocument/2006/relationships/hyperlink" Target="consultantplus://offline/ref=8255E80E8FE159BC138A2C5B619DC21CC4DFC1A9FFDEE1DFC6F649DF2BFAF8B2714CF34F8FD22EEDk4B4F" TargetMode="External"/><Relationship Id="rId27" Type="http://schemas.openxmlformats.org/officeDocument/2006/relationships/hyperlink" Target="consultantplus://offline/ref=8255E80E8FE159BC138A2C5B619DC21CC4DFC1A9FFDEE1DFC6F649DF2BFAF8B2714CF34F8FD126EEk4BCF" TargetMode="External"/><Relationship Id="rId30" Type="http://schemas.openxmlformats.org/officeDocument/2006/relationships/hyperlink" Target="consultantplus://offline/ref=8255E80E8FE159BC138A2C5B619DC21CC4DFC1A9FFDEE1DFC6F649DF2BFAF8B2714CF34F8FD22BECk4BDF" TargetMode="Externa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1838</Words>
  <Characters>10478</Characters>
  <Application>Microsoft Office Word</Application>
  <DocSecurity>0</DocSecurity>
  <Lines>87</Lines>
  <Paragraphs>24</Paragraphs>
  <ScaleCrop>false</ScaleCrop>
  <Company/>
  <LinksUpToDate>false</LinksUpToDate>
  <CharactersWithSpaces>12292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Касимова Юлия Сергеевна</dc:creator>
  <cp:keywords/>
  <dc:description/>
  <cp:lastModifiedBy>Учитель</cp:lastModifiedBy>
  <cp:revision>5</cp:revision>
  <cp:lastPrinted>2016-11-22T04:35:00Z</cp:lastPrinted>
  <dcterms:created xsi:type="dcterms:W3CDTF">2016-11-14T09:21:00Z</dcterms:created>
  <dcterms:modified xsi:type="dcterms:W3CDTF">2016-11-22T04:36:00Z</dcterms:modified>
</cp:coreProperties>
</file>